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607C8" w14:textId="77777777" w:rsidR="00500C9E" w:rsidRPr="0052459E" w:rsidRDefault="004B675F" w:rsidP="0052459E">
      <w:pPr>
        <w:jc w:val="center"/>
        <w:rPr>
          <w:rFonts w:ascii="Times New Roman" w:hAnsi="Times New Roman" w:cs="Times New Roman"/>
          <w:b/>
          <w:sz w:val="28"/>
          <w:szCs w:val="28"/>
          <w:lang w:val="fr-FR"/>
        </w:rPr>
      </w:pPr>
      <w:r>
        <w:rPr>
          <w:rFonts w:ascii="Times New Roman" w:hAnsi="Times New Roman" w:cs="Times New Roman"/>
          <w:b/>
          <w:sz w:val="28"/>
          <w:szCs w:val="28"/>
          <w:lang w:val="fr-FR"/>
        </w:rPr>
        <w:t xml:space="preserve">La déchéance de garantie n’est pas automatique en </w:t>
      </w:r>
      <w:r w:rsidR="00B96144" w:rsidRPr="0052459E">
        <w:rPr>
          <w:rFonts w:ascii="Times New Roman" w:hAnsi="Times New Roman" w:cs="Times New Roman"/>
          <w:b/>
          <w:sz w:val="28"/>
          <w:szCs w:val="28"/>
          <w:lang w:val="fr-FR"/>
        </w:rPr>
        <w:t>cas d</w:t>
      </w:r>
      <w:r w:rsidR="00F71170">
        <w:rPr>
          <w:rFonts w:ascii="Times New Roman" w:hAnsi="Times New Roman" w:cs="Times New Roman"/>
          <w:b/>
          <w:sz w:val="28"/>
          <w:szCs w:val="28"/>
          <w:lang w:val="fr-FR"/>
        </w:rPr>
        <w:t>’omission ou de</w:t>
      </w:r>
      <w:r w:rsidR="00B96144" w:rsidRPr="0052459E">
        <w:rPr>
          <w:rFonts w:ascii="Times New Roman" w:hAnsi="Times New Roman" w:cs="Times New Roman"/>
          <w:b/>
          <w:sz w:val="28"/>
          <w:szCs w:val="28"/>
          <w:lang w:val="fr-FR"/>
        </w:rPr>
        <w:t xml:space="preserve"> déclaration tardive du sinistre</w:t>
      </w:r>
      <w:r w:rsidR="0021242D">
        <w:rPr>
          <w:rFonts w:ascii="Times New Roman" w:hAnsi="Times New Roman" w:cs="Times New Roman"/>
          <w:b/>
          <w:sz w:val="28"/>
          <w:szCs w:val="28"/>
          <w:lang w:val="fr-FR"/>
        </w:rPr>
        <w:t xml:space="preserve"> par l’assuré</w:t>
      </w:r>
      <w:r w:rsidR="00B96144" w:rsidRPr="0052459E">
        <w:rPr>
          <w:rFonts w:ascii="Times New Roman" w:hAnsi="Times New Roman" w:cs="Times New Roman"/>
          <w:b/>
          <w:sz w:val="28"/>
          <w:szCs w:val="28"/>
          <w:lang w:val="fr-FR"/>
        </w:rPr>
        <w:t>.</w:t>
      </w:r>
    </w:p>
    <w:p w14:paraId="26357254" w14:textId="77777777" w:rsidR="0052459E" w:rsidRDefault="0052459E" w:rsidP="00B96144">
      <w:pPr>
        <w:jc w:val="both"/>
        <w:rPr>
          <w:lang w:val="fr-FR"/>
        </w:rPr>
      </w:pPr>
    </w:p>
    <w:p w14:paraId="6B6FBEDB" w14:textId="77777777" w:rsidR="00B44E11" w:rsidRDefault="00F2176D" w:rsidP="00B96144">
      <w:pPr>
        <w:jc w:val="both"/>
        <w:rPr>
          <w:rFonts w:ascii="Times New Roman" w:hAnsi="Times New Roman" w:cs="Times New Roman"/>
          <w:sz w:val="24"/>
          <w:szCs w:val="24"/>
          <w:lang w:val="fr-FR"/>
        </w:rPr>
      </w:pPr>
      <w:r w:rsidRPr="00166232">
        <w:rPr>
          <w:rFonts w:ascii="Times New Roman" w:hAnsi="Times New Roman" w:cs="Times New Roman"/>
          <w:sz w:val="24"/>
          <w:szCs w:val="24"/>
          <w:lang w:val="fr-FR"/>
        </w:rPr>
        <w:t xml:space="preserve">La déclaration de sinistre </w:t>
      </w:r>
      <w:r w:rsidR="00B44E11" w:rsidRPr="00166232">
        <w:rPr>
          <w:rFonts w:ascii="Times New Roman" w:hAnsi="Times New Roman" w:cs="Times New Roman"/>
          <w:sz w:val="24"/>
          <w:szCs w:val="24"/>
          <w:lang w:val="fr-FR"/>
        </w:rPr>
        <w:t>constitue la manifestation de</w:t>
      </w:r>
      <w:r w:rsidRPr="00166232">
        <w:rPr>
          <w:rFonts w:ascii="Times New Roman" w:hAnsi="Times New Roman" w:cs="Times New Roman"/>
          <w:sz w:val="24"/>
          <w:szCs w:val="24"/>
          <w:lang w:val="fr-FR"/>
        </w:rPr>
        <w:t xml:space="preserve"> la réalisation du risque couvert par le contrat d’assurance</w:t>
      </w:r>
      <w:r w:rsidR="00B44E11" w:rsidRPr="00166232">
        <w:rPr>
          <w:rFonts w:ascii="Times New Roman" w:hAnsi="Times New Roman" w:cs="Times New Roman"/>
          <w:sz w:val="24"/>
          <w:szCs w:val="24"/>
          <w:lang w:val="fr-FR"/>
        </w:rPr>
        <w:t>.</w:t>
      </w:r>
    </w:p>
    <w:p w14:paraId="38F9B632" w14:textId="77777777" w:rsidR="00576005" w:rsidRDefault="00166232" w:rsidP="00166232">
      <w:pPr>
        <w:jc w:val="both"/>
        <w:rPr>
          <w:rFonts w:ascii="Times New Roman" w:hAnsi="Times New Roman" w:cs="Times New Roman"/>
          <w:sz w:val="24"/>
          <w:szCs w:val="24"/>
          <w:lang w:val="fr-FR"/>
        </w:rPr>
      </w:pPr>
      <w:r w:rsidRPr="00166232">
        <w:rPr>
          <w:rFonts w:ascii="Times New Roman" w:hAnsi="Times New Roman" w:cs="Times New Roman"/>
          <w:sz w:val="24"/>
          <w:szCs w:val="24"/>
          <w:lang w:val="fr-FR"/>
        </w:rPr>
        <w:t>La déclaration de sinistre, obligation légale dont l’assuré est débiteur, engendre des conséquences importantes à son égard</w:t>
      </w:r>
      <w:r w:rsidR="00576005">
        <w:rPr>
          <w:rFonts w:ascii="Times New Roman" w:hAnsi="Times New Roman" w:cs="Times New Roman"/>
          <w:sz w:val="24"/>
          <w:szCs w:val="24"/>
          <w:lang w:val="fr-FR"/>
        </w:rPr>
        <w:t>.</w:t>
      </w:r>
    </w:p>
    <w:p w14:paraId="5ECF5F86" w14:textId="77777777" w:rsidR="00166232" w:rsidRPr="00166232" w:rsidRDefault="00576005" w:rsidP="00166232">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En effet et </w:t>
      </w:r>
      <w:r w:rsidR="0021242D">
        <w:rPr>
          <w:rFonts w:ascii="Times New Roman" w:hAnsi="Times New Roman" w:cs="Times New Roman"/>
          <w:sz w:val="24"/>
          <w:szCs w:val="24"/>
          <w:lang w:val="fr-FR"/>
        </w:rPr>
        <w:t>en cas d’omission ou de retard, sa responsabilité contractuelle est susceptible d’être engagée et, l</w:t>
      </w:r>
      <w:r w:rsidR="00166232" w:rsidRPr="00166232">
        <w:rPr>
          <w:rFonts w:ascii="Times New Roman" w:hAnsi="Times New Roman" w:cs="Times New Roman"/>
          <w:sz w:val="24"/>
          <w:szCs w:val="24"/>
          <w:lang w:val="fr-FR"/>
        </w:rPr>
        <w:t xml:space="preserve">orsqu’elle est conventionnellement prévue, la déchéance de sa garantie peut être prononcée par l’assureur. </w:t>
      </w:r>
    </w:p>
    <w:p w14:paraId="54907CD5" w14:textId="77777777" w:rsidR="00166232" w:rsidRPr="00166232" w:rsidRDefault="00166232" w:rsidP="00166232">
      <w:pPr>
        <w:jc w:val="both"/>
        <w:rPr>
          <w:rFonts w:ascii="Times New Roman" w:hAnsi="Times New Roman" w:cs="Times New Roman"/>
          <w:sz w:val="24"/>
          <w:szCs w:val="24"/>
          <w:lang w:val="fr-FR"/>
        </w:rPr>
      </w:pPr>
      <w:r w:rsidRPr="00166232">
        <w:rPr>
          <w:rFonts w:ascii="Times New Roman" w:hAnsi="Times New Roman" w:cs="Times New Roman"/>
          <w:sz w:val="24"/>
          <w:szCs w:val="24"/>
          <w:lang w:val="fr-FR"/>
        </w:rPr>
        <w:t xml:space="preserve">L’assuré se trouve </w:t>
      </w:r>
      <w:r w:rsidR="0021242D">
        <w:rPr>
          <w:rFonts w:ascii="Times New Roman" w:hAnsi="Times New Roman" w:cs="Times New Roman"/>
          <w:sz w:val="24"/>
          <w:szCs w:val="24"/>
          <w:lang w:val="fr-FR"/>
        </w:rPr>
        <w:t>alors</w:t>
      </w:r>
      <w:r w:rsidRPr="00166232">
        <w:rPr>
          <w:rFonts w:ascii="Times New Roman" w:hAnsi="Times New Roman" w:cs="Times New Roman"/>
          <w:sz w:val="24"/>
          <w:szCs w:val="24"/>
          <w:lang w:val="fr-FR"/>
        </w:rPr>
        <w:t xml:space="preserve"> privé de son droit à indemnisation. </w:t>
      </w:r>
    </w:p>
    <w:p w14:paraId="4611D976" w14:textId="77777777" w:rsidR="00166232" w:rsidRDefault="00166232" w:rsidP="00166232">
      <w:pPr>
        <w:jc w:val="both"/>
        <w:rPr>
          <w:rFonts w:ascii="Times New Roman" w:hAnsi="Times New Roman" w:cs="Times New Roman"/>
          <w:color w:val="000000"/>
          <w:sz w:val="24"/>
          <w:szCs w:val="24"/>
          <w:lang w:val="fr-FR"/>
        </w:rPr>
      </w:pPr>
      <w:r>
        <w:rPr>
          <w:rFonts w:ascii="Times New Roman" w:hAnsi="Times New Roman" w:cs="Times New Roman"/>
          <w:sz w:val="24"/>
          <w:szCs w:val="24"/>
          <w:lang w:val="fr-FR"/>
        </w:rPr>
        <w:t xml:space="preserve">A titre liminaire, il faut rappeler que la déclaration de sinistre </w:t>
      </w:r>
      <w:r>
        <w:rPr>
          <w:rFonts w:ascii="Times New Roman" w:hAnsi="Times New Roman" w:cs="Times New Roman"/>
          <w:color w:val="000000"/>
          <w:sz w:val="24"/>
          <w:szCs w:val="24"/>
          <w:lang w:val="fr-FR"/>
        </w:rPr>
        <w:t>n’est soumise à aucune condition de forme et que son contenu n’est pas déterminé par le législateur, sauf dans certaines assurances obligatoires.</w:t>
      </w:r>
    </w:p>
    <w:p w14:paraId="35D054CA" w14:textId="77777777" w:rsidR="00166232" w:rsidRDefault="00166232" w:rsidP="00166232">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La déclaration par téléphone est ainsi parfaitement valable bien qu’elle constitue un risque évident pour l’assuré de ne pouvoir, en cas de litige avec son assureur, </w:t>
      </w:r>
      <w:r w:rsidR="00F71170">
        <w:rPr>
          <w:rFonts w:ascii="Times New Roman" w:hAnsi="Times New Roman" w:cs="Times New Roman"/>
          <w:color w:val="000000"/>
          <w:sz w:val="24"/>
          <w:szCs w:val="24"/>
          <w:lang w:val="fr-FR"/>
        </w:rPr>
        <w:t>rapporter la preuve du respect de son obligation.</w:t>
      </w:r>
      <w:r>
        <w:rPr>
          <w:rFonts w:ascii="Times New Roman" w:hAnsi="Times New Roman" w:cs="Times New Roman"/>
          <w:color w:val="000000"/>
          <w:sz w:val="24"/>
          <w:szCs w:val="24"/>
          <w:lang w:val="fr-FR"/>
        </w:rPr>
        <w:t xml:space="preserve"> </w:t>
      </w:r>
    </w:p>
    <w:p w14:paraId="1451A9D2" w14:textId="77777777" w:rsidR="00166232" w:rsidRDefault="00166232" w:rsidP="00166232">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Il est dès lors vivement conseillé de procéder par voie de lettre recommandée avec accusé réception ou par remise en mains propres contre récépissé.</w:t>
      </w:r>
    </w:p>
    <w:p w14:paraId="1BEC8800" w14:textId="77777777" w:rsidR="00166232" w:rsidRDefault="00166232" w:rsidP="00B96144">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Précisons enfin que l’erreur commise par l’assuré dans la référence de la police ne dispense pas l’assureur de mettre en jeu la garantie dès lors que le risque est couvert par un autre contrat régulièrement souscrit </w:t>
      </w:r>
      <w:r w:rsidRPr="000E4EA2">
        <w:rPr>
          <w:rFonts w:ascii="Times New Roman" w:hAnsi="Times New Roman" w:cs="Times New Roman"/>
          <w:color w:val="000000"/>
          <w:sz w:val="24"/>
          <w:szCs w:val="24"/>
          <w:lang w:val="fr-FR"/>
        </w:rPr>
        <w:t xml:space="preserve">(Cass. </w:t>
      </w:r>
      <w:r>
        <w:rPr>
          <w:rFonts w:ascii="Times New Roman" w:hAnsi="Times New Roman" w:cs="Times New Roman"/>
          <w:color w:val="000000"/>
          <w:sz w:val="24"/>
          <w:szCs w:val="24"/>
          <w:lang w:val="fr-FR"/>
        </w:rPr>
        <w:t>C</w:t>
      </w:r>
      <w:r w:rsidRPr="000E4EA2">
        <w:rPr>
          <w:rFonts w:ascii="Times New Roman" w:hAnsi="Times New Roman" w:cs="Times New Roman"/>
          <w:color w:val="000000"/>
          <w:sz w:val="24"/>
          <w:szCs w:val="24"/>
          <w:lang w:val="fr-FR"/>
        </w:rPr>
        <w:t>iv.</w:t>
      </w:r>
      <w:r>
        <w:rPr>
          <w:rFonts w:ascii="Times New Roman" w:hAnsi="Times New Roman" w:cs="Times New Roman"/>
          <w:color w:val="000000"/>
          <w:sz w:val="24"/>
          <w:szCs w:val="24"/>
          <w:lang w:val="fr-FR"/>
        </w:rPr>
        <w:t>2</w:t>
      </w:r>
      <w:r w:rsidRPr="000E4EA2">
        <w:rPr>
          <w:rFonts w:ascii="Times New Roman" w:hAnsi="Times New Roman" w:cs="Times New Roman"/>
          <w:color w:val="000000"/>
          <w:sz w:val="24"/>
          <w:szCs w:val="24"/>
          <w:vertAlign w:val="superscript"/>
          <w:lang w:val="fr-FR"/>
        </w:rPr>
        <w:t>ème</w:t>
      </w:r>
      <w:r>
        <w:rPr>
          <w:rFonts w:ascii="Times New Roman" w:hAnsi="Times New Roman" w:cs="Times New Roman"/>
          <w:color w:val="000000"/>
          <w:sz w:val="24"/>
          <w:szCs w:val="24"/>
          <w:lang w:val="fr-FR"/>
        </w:rPr>
        <w:t>, 20 décembre</w:t>
      </w:r>
      <w:r w:rsidRPr="000E4EA2">
        <w:rPr>
          <w:rFonts w:ascii="Times New Roman" w:hAnsi="Times New Roman" w:cs="Times New Roman"/>
          <w:color w:val="000000"/>
          <w:sz w:val="24"/>
          <w:szCs w:val="24"/>
          <w:lang w:val="fr-FR"/>
        </w:rPr>
        <w:t xml:space="preserve"> 2007, n° 07-10060)</w:t>
      </w:r>
      <w:r>
        <w:rPr>
          <w:rFonts w:ascii="Times New Roman" w:hAnsi="Times New Roman" w:cs="Times New Roman"/>
          <w:color w:val="000000"/>
          <w:sz w:val="24"/>
          <w:szCs w:val="24"/>
          <w:lang w:val="fr-FR"/>
        </w:rPr>
        <w:t xml:space="preserve"> et que la clause qui impose à l’assuré le respect de condition de forme pour déclarer le sinistre sous peine de déchéance est sanctionnée par la nullité. (Cass Civ.1</w:t>
      </w:r>
      <w:r w:rsidRPr="000E4EA2">
        <w:rPr>
          <w:rFonts w:ascii="Times New Roman" w:hAnsi="Times New Roman" w:cs="Times New Roman"/>
          <w:color w:val="000000"/>
          <w:sz w:val="24"/>
          <w:szCs w:val="24"/>
          <w:vertAlign w:val="superscript"/>
          <w:lang w:val="fr-FR"/>
        </w:rPr>
        <w:t>ère</w:t>
      </w:r>
      <w:r>
        <w:rPr>
          <w:rFonts w:ascii="Times New Roman" w:hAnsi="Times New Roman" w:cs="Times New Roman"/>
          <w:color w:val="000000"/>
          <w:sz w:val="24"/>
          <w:szCs w:val="24"/>
          <w:lang w:val="fr-FR"/>
        </w:rPr>
        <w:t>, 20 octobre 1992, n°90-18997)</w:t>
      </w:r>
    </w:p>
    <w:p w14:paraId="5C2A3001" w14:textId="77777777" w:rsidR="00166232" w:rsidRPr="00166232" w:rsidRDefault="00166232" w:rsidP="00B96144">
      <w:pPr>
        <w:jc w:val="both"/>
        <w:rPr>
          <w:rFonts w:ascii="Times New Roman" w:hAnsi="Times New Roman" w:cs="Times New Roman"/>
          <w:sz w:val="24"/>
          <w:szCs w:val="24"/>
          <w:lang w:val="fr-FR"/>
        </w:rPr>
      </w:pPr>
      <w:r>
        <w:rPr>
          <w:rFonts w:ascii="Times New Roman" w:hAnsi="Times New Roman" w:cs="Times New Roman"/>
          <w:color w:val="000000"/>
          <w:sz w:val="24"/>
          <w:szCs w:val="24"/>
          <w:lang w:val="fr-FR"/>
        </w:rPr>
        <w:t>Malgré cette absence de forme, la déclaration de sinistre est encadrée par des délais légaux.</w:t>
      </w:r>
    </w:p>
    <w:p w14:paraId="5980858E" w14:textId="77777777" w:rsidR="00B44E11" w:rsidRPr="00166232" w:rsidRDefault="00166232" w:rsidP="00B96144">
      <w:pPr>
        <w:jc w:val="both"/>
        <w:rPr>
          <w:rFonts w:ascii="Times New Roman" w:hAnsi="Times New Roman" w:cs="Times New Roman"/>
          <w:sz w:val="24"/>
          <w:szCs w:val="24"/>
          <w:lang w:val="fr-FR"/>
        </w:rPr>
      </w:pPr>
      <w:r>
        <w:rPr>
          <w:rFonts w:ascii="Times New Roman" w:hAnsi="Times New Roman" w:cs="Times New Roman"/>
          <w:sz w:val="24"/>
          <w:szCs w:val="24"/>
          <w:lang w:val="fr-FR"/>
        </w:rPr>
        <w:t>Ainsi, a</w:t>
      </w:r>
      <w:r w:rsidR="00B44E11" w:rsidRPr="00166232">
        <w:rPr>
          <w:rFonts w:ascii="Times New Roman" w:hAnsi="Times New Roman" w:cs="Times New Roman"/>
          <w:sz w:val="24"/>
          <w:szCs w:val="24"/>
          <w:lang w:val="fr-FR"/>
        </w:rPr>
        <w:t>ux termes de l’article L 113-2 4° du code des assurances, l’assuré est tenu de :</w:t>
      </w:r>
    </w:p>
    <w:p w14:paraId="329087B5" w14:textId="77777777" w:rsidR="00B44E11" w:rsidRPr="00F2176D" w:rsidRDefault="00B44E11" w:rsidP="00B44E11">
      <w:pPr>
        <w:pStyle w:val="NormalWeb"/>
        <w:shd w:val="clear" w:color="auto" w:fill="FFFFFF"/>
        <w:spacing w:before="180" w:beforeAutospacing="0" w:after="180" w:afterAutospacing="0"/>
        <w:ind w:left="708"/>
        <w:jc w:val="both"/>
        <w:rPr>
          <w:i/>
          <w:color w:val="000000"/>
        </w:rPr>
      </w:pPr>
      <w:r w:rsidRPr="00F2176D">
        <w:rPr>
          <w:i/>
          <w:color w:val="000000"/>
        </w:rPr>
        <w:t>« De donner avis à l'assureur, dès qu'il en a eu connaissance et au plus tard dans le délai fixé par le contrat, de tout sinistre de nature à entraîner la garantie de l'assureur. Ce délai ne peut être inférieur à cinq jours ouvrés.</w:t>
      </w:r>
    </w:p>
    <w:p w14:paraId="6DB2EC8A" w14:textId="77777777" w:rsidR="00B44E11" w:rsidRPr="00F2176D" w:rsidRDefault="00B44E11" w:rsidP="00B44E11">
      <w:pPr>
        <w:pStyle w:val="NormalWeb"/>
        <w:shd w:val="clear" w:color="auto" w:fill="FFFFFF"/>
        <w:spacing w:before="180" w:beforeAutospacing="0" w:after="180" w:afterAutospacing="0"/>
        <w:ind w:left="708"/>
        <w:jc w:val="both"/>
        <w:rPr>
          <w:i/>
          <w:color w:val="000000"/>
        </w:rPr>
      </w:pPr>
      <w:r w:rsidRPr="00F2176D">
        <w:rPr>
          <w:i/>
          <w:color w:val="000000"/>
        </w:rPr>
        <w:t>Ce délai minimal est ramené à deux jours ouvrés en cas de vol et à vingt-quatre heures en cas de mortalité du bétail.</w:t>
      </w:r>
    </w:p>
    <w:p w14:paraId="04295668" w14:textId="77777777" w:rsidR="00B44E11" w:rsidRPr="00F2176D" w:rsidRDefault="00B44E11" w:rsidP="00B44E11">
      <w:pPr>
        <w:pStyle w:val="NormalWeb"/>
        <w:shd w:val="clear" w:color="auto" w:fill="FFFFFF"/>
        <w:spacing w:before="180" w:beforeAutospacing="0" w:after="180" w:afterAutospacing="0"/>
        <w:ind w:left="708"/>
        <w:jc w:val="both"/>
        <w:rPr>
          <w:i/>
          <w:color w:val="000000"/>
        </w:rPr>
      </w:pPr>
      <w:r w:rsidRPr="00F2176D">
        <w:rPr>
          <w:i/>
          <w:color w:val="000000"/>
        </w:rPr>
        <w:t>Les délais ci-dessus peuvent être prolongés d'un commun accord entre les parties contractantes.</w:t>
      </w:r>
    </w:p>
    <w:p w14:paraId="40E49964" w14:textId="77777777" w:rsidR="00B44E11" w:rsidRPr="00F2176D" w:rsidRDefault="00B44E11" w:rsidP="00B44E11">
      <w:pPr>
        <w:pStyle w:val="NormalWeb"/>
        <w:shd w:val="clear" w:color="auto" w:fill="FFFFFF"/>
        <w:spacing w:before="180" w:beforeAutospacing="0" w:after="180" w:afterAutospacing="0"/>
        <w:ind w:left="708"/>
        <w:jc w:val="both"/>
        <w:rPr>
          <w:rFonts w:ascii="Arial" w:hAnsi="Arial" w:cs="Arial"/>
          <w:i/>
          <w:color w:val="000000"/>
          <w:sz w:val="15"/>
          <w:szCs w:val="15"/>
        </w:rPr>
      </w:pPr>
      <w:r w:rsidRPr="00F2176D">
        <w:rPr>
          <w:i/>
          <w:color w:val="000000"/>
        </w:rPr>
        <w:t xml:space="preserve">Lorsqu'elle est prévue par une clause du contrat, la déchéance pour déclaration tardive au regard des délais prévus au 3° et au 4° ci-dessus ne peut être opposée à l'assuré que si l'assureur établit que le retard dans la déclaration lui a causé un </w:t>
      </w:r>
      <w:r w:rsidRPr="00F2176D">
        <w:rPr>
          <w:i/>
          <w:color w:val="000000"/>
        </w:rPr>
        <w:lastRenderedPageBreak/>
        <w:t>préjudice. Elle ne peut également être opposée dans tous les cas où le retard est dû à un cas fortuit ou de force majeure. »</w:t>
      </w:r>
    </w:p>
    <w:p w14:paraId="1CDD615B" w14:textId="77777777" w:rsidR="00166232" w:rsidRPr="002A0553" w:rsidRDefault="002A0553" w:rsidP="00B96144">
      <w:pPr>
        <w:jc w:val="both"/>
        <w:rPr>
          <w:rFonts w:ascii="Times New Roman" w:hAnsi="Times New Roman" w:cs="Times New Roman"/>
          <w:sz w:val="24"/>
          <w:szCs w:val="24"/>
          <w:lang w:val="fr-FR"/>
        </w:rPr>
      </w:pPr>
      <w:r w:rsidRPr="002A0553">
        <w:rPr>
          <w:rFonts w:ascii="Times New Roman" w:hAnsi="Times New Roman" w:cs="Times New Roman"/>
          <w:sz w:val="24"/>
          <w:szCs w:val="24"/>
          <w:lang w:val="fr-FR"/>
        </w:rPr>
        <w:t xml:space="preserve">La déchéance légalement prévue par ce texte n’est toutefois pas automatique et la jurisprudence est venue </w:t>
      </w:r>
      <w:r w:rsidR="00F71170">
        <w:rPr>
          <w:rFonts w:ascii="Times New Roman" w:hAnsi="Times New Roman" w:cs="Times New Roman"/>
          <w:sz w:val="24"/>
          <w:szCs w:val="24"/>
          <w:lang w:val="fr-FR"/>
        </w:rPr>
        <w:t xml:space="preserve">préciser </w:t>
      </w:r>
      <w:r w:rsidRPr="002A0553">
        <w:rPr>
          <w:rFonts w:ascii="Times New Roman" w:hAnsi="Times New Roman" w:cs="Times New Roman"/>
          <w:sz w:val="24"/>
          <w:szCs w:val="24"/>
          <w:lang w:val="fr-FR"/>
        </w:rPr>
        <w:t>les conditions de sa mise en œuvre, tant sur la forme que sur le fond.</w:t>
      </w:r>
    </w:p>
    <w:p w14:paraId="73EC933B" w14:textId="77777777" w:rsidR="002A0553" w:rsidRPr="002A0553" w:rsidRDefault="001212B0" w:rsidP="00B23134">
      <w:pPr>
        <w:pStyle w:val="Paragraphedeliste"/>
        <w:numPr>
          <w:ilvl w:val="0"/>
          <w:numId w:val="4"/>
        </w:numPr>
        <w:jc w:val="both"/>
        <w:rPr>
          <w:rFonts w:ascii="Times New Roman" w:hAnsi="Times New Roman" w:cs="Times New Roman"/>
          <w:sz w:val="24"/>
          <w:szCs w:val="24"/>
          <w:lang w:val="fr-FR"/>
        </w:rPr>
      </w:pPr>
      <w:r w:rsidRPr="002A0553">
        <w:rPr>
          <w:rFonts w:ascii="Times New Roman" w:hAnsi="Times New Roman" w:cs="Times New Roman"/>
          <w:b/>
          <w:sz w:val="24"/>
          <w:szCs w:val="24"/>
          <w:u w:val="single"/>
          <w:lang w:val="fr-FR"/>
        </w:rPr>
        <w:t xml:space="preserve">La clause de déchéance doit être </w:t>
      </w:r>
      <w:r w:rsidR="0083093A" w:rsidRPr="002A0553">
        <w:rPr>
          <w:rFonts w:ascii="Times New Roman" w:hAnsi="Times New Roman" w:cs="Times New Roman"/>
          <w:b/>
          <w:sz w:val="24"/>
          <w:szCs w:val="24"/>
          <w:u w:val="single"/>
          <w:lang w:val="fr-FR"/>
        </w:rPr>
        <w:t xml:space="preserve">expressément </w:t>
      </w:r>
      <w:r w:rsidRPr="002A0553">
        <w:rPr>
          <w:rFonts w:ascii="Times New Roman" w:hAnsi="Times New Roman" w:cs="Times New Roman"/>
          <w:b/>
          <w:sz w:val="24"/>
          <w:szCs w:val="24"/>
          <w:u w:val="single"/>
          <w:lang w:val="fr-FR"/>
        </w:rPr>
        <w:t>stipulée dans le contrat</w:t>
      </w:r>
      <w:r w:rsidR="002A0553" w:rsidRPr="002A0553">
        <w:rPr>
          <w:rFonts w:ascii="Times New Roman" w:hAnsi="Times New Roman" w:cs="Times New Roman"/>
          <w:b/>
          <w:sz w:val="24"/>
          <w:szCs w:val="24"/>
          <w:u w:val="single"/>
          <w:lang w:val="fr-FR"/>
        </w:rPr>
        <w:t xml:space="preserve"> et en caractères très apparents.</w:t>
      </w:r>
    </w:p>
    <w:p w14:paraId="55D940F5" w14:textId="77777777" w:rsidR="00B23134" w:rsidRPr="002A0553" w:rsidRDefault="002A0553" w:rsidP="002A0553">
      <w:pPr>
        <w:jc w:val="both"/>
        <w:rPr>
          <w:rFonts w:ascii="Times New Roman" w:hAnsi="Times New Roman" w:cs="Times New Roman"/>
          <w:sz w:val="24"/>
          <w:szCs w:val="24"/>
          <w:lang w:val="fr-FR"/>
        </w:rPr>
      </w:pPr>
      <w:r>
        <w:rPr>
          <w:rFonts w:ascii="Times New Roman" w:hAnsi="Times New Roman" w:cs="Times New Roman"/>
          <w:sz w:val="24"/>
          <w:szCs w:val="24"/>
          <w:lang w:val="fr-FR"/>
        </w:rPr>
        <w:t>L</w:t>
      </w:r>
      <w:r w:rsidR="00B23134" w:rsidRPr="002A0553">
        <w:rPr>
          <w:rFonts w:ascii="Times New Roman" w:hAnsi="Times New Roman" w:cs="Times New Roman"/>
          <w:sz w:val="24"/>
          <w:szCs w:val="24"/>
          <w:lang w:val="fr-FR"/>
        </w:rPr>
        <w:t>’assureur ne peut se prévaloir de la déchéance de garantie que si elle est expressément prévue dans la police d’assurance. (Cass.Civ.2 arrêt du 6 février 2014 n°13-11767)</w:t>
      </w:r>
    </w:p>
    <w:p w14:paraId="0A9DE108" w14:textId="77777777" w:rsidR="00B23134" w:rsidRPr="00B23134" w:rsidRDefault="00B23134" w:rsidP="00B23134">
      <w:pPr>
        <w:jc w:val="both"/>
        <w:rPr>
          <w:rFonts w:ascii="Times New Roman" w:hAnsi="Times New Roman" w:cs="Times New Roman"/>
          <w:color w:val="000000"/>
          <w:sz w:val="24"/>
          <w:szCs w:val="24"/>
          <w:shd w:val="clear" w:color="auto" w:fill="FFFFFF"/>
          <w:lang w:val="fr-FR"/>
        </w:rPr>
      </w:pPr>
      <w:r w:rsidRPr="00B23134">
        <w:rPr>
          <w:rFonts w:ascii="Times New Roman" w:hAnsi="Times New Roman" w:cs="Times New Roman"/>
          <w:sz w:val="24"/>
          <w:szCs w:val="24"/>
          <w:lang w:val="fr-FR"/>
        </w:rPr>
        <w:t xml:space="preserve">Cette exigence est régulièrement rappelée par la Cour de Cassation. </w:t>
      </w:r>
      <w:r w:rsidRPr="00B23134">
        <w:rPr>
          <w:rFonts w:ascii="Times New Roman" w:hAnsi="Times New Roman" w:cs="Times New Roman"/>
          <w:color w:val="000000"/>
          <w:sz w:val="24"/>
          <w:szCs w:val="24"/>
          <w:shd w:val="clear" w:color="auto" w:fill="FFFFFF"/>
          <w:lang w:val="fr-FR"/>
        </w:rPr>
        <w:t>(</w:t>
      </w:r>
      <w:r w:rsidRPr="00B23134">
        <w:rPr>
          <w:rFonts w:ascii="Times New Roman" w:hAnsi="Times New Roman" w:cs="Times New Roman"/>
          <w:sz w:val="24"/>
          <w:szCs w:val="24"/>
          <w:lang w:val="fr-FR"/>
        </w:rPr>
        <w:t>Cass.Civ.2</w:t>
      </w:r>
      <w:r w:rsidRPr="00B23134">
        <w:rPr>
          <w:rFonts w:ascii="Times New Roman" w:hAnsi="Times New Roman" w:cs="Times New Roman"/>
          <w:sz w:val="24"/>
          <w:szCs w:val="24"/>
          <w:vertAlign w:val="superscript"/>
          <w:lang w:val="fr-FR"/>
        </w:rPr>
        <w:t>ème</w:t>
      </w:r>
      <w:r w:rsidRPr="00B23134">
        <w:rPr>
          <w:rFonts w:ascii="Times New Roman" w:hAnsi="Times New Roman" w:cs="Times New Roman"/>
          <w:sz w:val="24"/>
          <w:szCs w:val="24"/>
          <w:lang w:val="fr-FR"/>
        </w:rPr>
        <w:t xml:space="preserve">, 4 juillet 2019 </w:t>
      </w:r>
      <w:r w:rsidRPr="00B23134">
        <w:rPr>
          <w:rFonts w:ascii="Times New Roman" w:hAnsi="Times New Roman" w:cs="Times New Roman"/>
          <w:color w:val="000000"/>
          <w:sz w:val="24"/>
          <w:szCs w:val="24"/>
          <w:shd w:val="clear" w:color="auto" w:fill="FFFFFF"/>
          <w:lang w:val="fr-FR"/>
        </w:rPr>
        <w:t>n°18-18444)</w:t>
      </w:r>
    </w:p>
    <w:p w14:paraId="65CEA434" w14:textId="77777777" w:rsidR="00B23134" w:rsidRDefault="00B23134" w:rsidP="00B96144">
      <w:pPr>
        <w:jc w:val="both"/>
        <w:rPr>
          <w:lang w:val="fr-FR"/>
        </w:rPr>
      </w:pPr>
      <w:r>
        <w:rPr>
          <w:rFonts w:ascii="Times New Roman" w:hAnsi="Times New Roman" w:cs="Times New Roman"/>
          <w:color w:val="000000"/>
          <w:sz w:val="24"/>
          <w:szCs w:val="24"/>
          <w:shd w:val="clear" w:color="auto" w:fill="FFFFFF"/>
          <w:lang w:val="fr-FR"/>
        </w:rPr>
        <w:t xml:space="preserve">Dans les faits de l’espèce, la Cour d’Appel de Fort de France </w:t>
      </w:r>
      <w:r w:rsidR="002A0553">
        <w:rPr>
          <w:rFonts w:ascii="Times New Roman" w:hAnsi="Times New Roman" w:cs="Times New Roman"/>
          <w:color w:val="000000"/>
          <w:sz w:val="24"/>
          <w:szCs w:val="24"/>
          <w:shd w:val="clear" w:color="auto" w:fill="FFFFFF"/>
          <w:lang w:val="fr-FR"/>
        </w:rPr>
        <w:t xml:space="preserve">a retenu </w:t>
      </w:r>
      <w:r>
        <w:rPr>
          <w:rFonts w:ascii="Times New Roman" w:hAnsi="Times New Roman" w:cs="Times New Roman"/>
          <w:color w:val="000000"/>
          <w:sz w:val="24"/>
          <w:szCs w:val="24"/>
          <w:shd w:val="clear" w:color="auto" w:fill="FFFFFF"/>
          <w:lang w:val="fr-FR"/>
        </w:rPr>
        <w:t>la déchéance de garantie pour déclaration tardive au motif que :</w:t>
      </w:r>
    </w:p>
    <w:p w14:paraId="437E56DA" w14:textId="77777777" w:rsidR="001212B0" w:rsidRDefault="00B23134" w:rsidP="00CB49FF">
      <w:pPr>
        <w:ind w:left="360"/>
        <w:jc w:val="both"/>
        <w:rPr>
          <w:rFonts w:ascii="Times New Roman" w:hAnsi="Times New Roman" w:cs="Times New Roman"/>
          <w:i/>
          <w:color w:val="000000"/>
          <w:sz w:val="24"/>
          <w:szCs w:val="24"/>
          <w:shd w:val="clear" w:color="auto" w:fill="FFFFFF"/>
          <w:lang w:val="fr-FR"/>
        </w:rPr>
      </w:pPr>
      <w:r w:rsidRPr="00CB49FF">
        <w:rPr>
          <w:rFonts w:ascii="Times New Roman" w:hAnsi="Times New Roman" w:cs="Times New Roman"/>
          <w:i/>
          <w:color w:val="000000"/>
          <w:sz w:val="24"/>
          <w:szCs w:val="24"/>
          <w:shd w:val="clear" w:color="auto" w:fill="FFFFFF"/>
          <w:lang w:val="fr-FR"/>
        </w:rPr>
        <w:t xml:space="preserve"> </w:t>
      </w:r>
      <w:r w:rsidR="00CB49FF" w:rsidRPr="00CB49FF">
        <w:rPr>
          <w:rFonts w:ascii="Times New Roman" w:hAnsi="Times New Roman" w:cs="Times New Roman"/>
          <w:i/>
          <w:color w:val="000000"/>
          <w:sz w:val="24"/>
          <w:szCs w:val="24"/>
          <w:shd w:val="clear" w:color="auto" w:fill="FFFFFF"/>
          <w:lang w:val="fr-FR"/>
        </w:rPr>
        <w:t>« …/Selon les dispositions de l'article L.113-2 du code des assurances, l'assuré est obligé de donner avis à l'assureur, dès qu'il en a eu connaissance et au plus tard dans le délai fixé par le contrat, de tout sinistre de nature à entraîner la garantie de l'assureur, ce délai ne pouvant être inférieur à cinq jours, constate qu'aux termes des deux polices d'assurance la déclaration de sinistre devait avoir lieu dans les cinq jours ouvrés de sa survenance et qu'il résulte de l'article L.113-2 du code des assurances que l'assureur ne peut valablement se prévaloir de la déchéance de garantie que s'il prouve que le retard dans la déclaration lui a causé un préjudice d'une importance suffisante, ce qui a été en l'espèce le cas ;</w:t>
      </w:r>
    </w:p>
    <w:p w14:paraId="60D6BB9D" w14:textId="77777777" w:rsidR="00B96144" w:rsidRDefault="00CB49FF" w:rsidP="00CB49FF">
      <w:pPr>
        <w:jc w:val="both"/>
        <w:rPr>
          <w:rFonts w:ascii="Times New Roman" w:hAnsi="Times New Roman" w:cs="Times New Roman"/>
          <w:color w:val="000000"/>
          <w:sz w:val="24"/>
          <w:szCs w:val="24"/>
          <w:shd w:val="clear" w:color="auto" w:fill="FFFFFF"/>
          <w:lang w:val="fr-FR"/>
        </w:rPr>
      </w:pPr>
      <w:r w:rsidRPr="00B96144">
        <w:rPr>
          <w:rFonts w:ascii="Times New Roman" w:hAnsi="Times New Roman" w:cs="Times New Roman"/>
          <w:color w:val="000000"/>
          <w:sz w:val="24"/>
          <w:szCs w:val="24"/>
          <w:shd w:val="clear" w:color="auto" w:fill="FFFFFF"/>
          <w:lang w:val="fr-FR"/>
        </w:rPr>
        <w:t>La Cour de Cassation censure cet arrêt au visa de l’article L 1</w:t>
      </w:r>
      <w:r w:rsidR="00B96144" w:rsidRPr="00B96144">
        <w:rPr>
          <w:rFonts w:ascii="Times New Roman" w:hAnsi="Times New Roman" w:cs="Times New Roman"/>
          <w:color w:val="000000"/>
          <w:sz w:val="24"/>
          <w:szCs w:val="24"/>
          <w:shd w:val="clear" w:color="auto" w:fill="FFFFFF"/>
          <w:lang w:val="fr-FR"/>
        </w:rPr>
        <w:t>13-2 4°</w:t>
      </w:r>
      <w:r w:rsidR="00B23134">
        <w:rPr>
          <w:rFonts w:ascii="Times New Roman" w:hAnsi="Times New Roman" w:cs="Times New Roman"/>
          <w:color w:val="000000"/>
          <w:sz w:val="24"/>
          <w:szCs w:val="24"/>
          <w:shd w:val="clear" w:color="auto" w:fill="FFFFFF"/>
          <w:lang w:val="fr-FR"/>
        </w:rPr>
        <w:t>du code des assurances au motif que</w:t>
      </w:r>
      <w:r w:rsidR="00B96144" w:rsidRPr="00B96144">
        <w:rPr>
          <w:rFonts w:ascii="Times New Roman" w:hAnsi="Times New Roman" w:cs="Times New Roman"/>
          <w:color w:val="000000"/>
          <w:sz w:val="24"/>
          <w:szCs w:val="24"/>
          <w:shd w:val="clear" w:color="auto" w:fill="FFFFFF"/>
          <w:lang w:val="fr-FR"/>
        </w:rPr>
        <w:t xml:space="preserve"> la déchéance ne peut être prononcée que si les dispositi</w:t>
      </w:r>
      <w:r w:rsidR="002A0553">
        <w:rPr>
          <w:rFonts w:ascii="Times New Roman" w:hAnsi="Times New Roman" w:cs="Times New Roman"/>
          <w:color w:val="000000"/>
          <w:sz w:val="24"/>
          <w:szCs w:val="24"/>
          <w:shd w:val="clear" w:color="auto" w:fill="FFFFFF"/>
          <w:lang w:val="fr-FR"/>
        </w:rPr>
        <w:t>ons contractuelles le prévoient quand bien même l’assureur justifie</w:t>
      </w:r>
      <w:r w:rsidR="00F71170">
        <w:rPr>
          <w:rFonts w:ascii="Times New Roman" w:hAnsi="Times New Roman" w:cs="Times New Roman"/>
          <w:color w:val="000000"/>
          <w:sz w:val="24"/>
          <w:szCs w:val="24"/>
          <w:shd w:val="clear" w:color="auto" w:fill="FFFFFF"/>
          <w:lang w:val="fr-FR"/>
        </w:rPr>
        <w:t xml:space="preserve">rait </w:t>
      </w:r>
      <w:r w:rsidR="002A0553">
        <w:rPr>
          <w:rFonts w:ascii="Times New Roman" w:hAnsi="Times New Roman" w:cs="Times New Roman"/>
          <w:color w:val="000000"/>
          <w:sz w:val="24"/>
          <w:szCs w:val="24"/>
          <w:shd w:val="clear" w:color="auto" w:fill="FFFFFF"/>
          <w:lang w:val="fr-FR"/>
        </w:rPr>
        <w:t>d’un préjudice.</w:t>
      </w:r>
    </w:p>
    <w:p w14:paraId="28E86EBF" w14:textId="77777777" w:rsidR="00B96144" w:rsidRDefault="00B96144" w:rsidP="00CB49FF">
      <w:pPr>
        <w:jc w:val="both"/>
        <w:rPr>
          <w:rFonts w:ascii="Times New Roman" w:hAnsi="Times New Roman" w:cs="Times New Roman"/>
          <w:color w:val="000000"/>
          <w:sz w:val="24"/>
          <w:szCs w:val="24"/>
          <w:shd w:val="clear" w:color="auto" w:fill="FFFFFF"/>
          <w:lang w:val="fr-FR"/>
        </w:rPr>
      </w:pPr>
      <w:r>
        <w:rPr>
          <w:rFonts w:ascii="Times New Roman" w:hAnsi="Times New Roman" w:cs="Times New Roman"/>
          <w:color w:val="000000"/>
          <w:sz w:val="24"/>
          <w:szCs w:val="24"/>
          <w:shd w:val="clear" w:color="auto" w:fill="FFFFFF"/>
          <w:lang w:val="fr-FR"/>
        </w:rPr>
        <w:t xml:space="preserve">En outre, la clause d’un contrat qui prévoit que la Compagnie d’Assurances </w:t>
      </w:r>
      <w:proofErr w:type="gramStart"/>
      <w:r>
        <w:rPr>
          <w:rFonts w:ascii="Times New Roman" w:hAnsi="Times New Roman" w:cs="Times New Roman"/>
          <w:color w:val="000000"/>
          <w:sz w:val="24"/>
          <w:szCs w:val="24"/>
          <w:shd w:val="clear" w:color="auto" w:fill="FFFFFF"/>
          <w:lang w:val="fr-FR"/>
        </w:rPr>
        <w:t>a</w:t>
      </w:r>
      <w:proofErr w:type="gramEnd"/>
      <w:r>
        <w:rPr>
          <w:rFonts w:ascii="Times New Roman" w:hAnsi="Times New Roman" w:cs="Times New Roman"/>
          <w:color w:val="000000"/>
          <w:sz w:val="24"/>
          <w:szCs w:val="24"/>
          <w:shd w:val="clear" w:color="auto" w:fill="FFFFFF"/>
          <w:lang w:val="fr-FR"/>
        </w:rPr>
        <w:t xml:space="preserve"> la faculté de réclamer à l’assuré réparation du dommage que peut lui causer un retard dans la déclaration de sinistre ne peut, sans dénaturer les termes clairs et précis de la police, valoir déchéance de garantie. (Cass.Civ.1</w:t>
      </w:r>
      <w:r w:rsidRPr="00B96144">
        <w:rPr>
          <w:rFonts w:ascii="Times New Roman" w:hAnsi="Times New Roman" w:cs="Times New Roman"/>
          <w:color w:val="000000"/>
          <w:sz w:val="24"/>
          <w:szCs w:val="24"/>
          <w:shd w:val="clear" w:color="auto" w:fill="FFFFFF"/>
          <w:vertAlign w:val="superscript"/>
          <w:lang w:val="fr-FR"/>
        </w:rPr>
        <w:t>ère</w:t>
      </w:r>
      <w:r>
        <w:rPr>
          <w:rFonts w:ascii="Times New Roman" w:hAnsi="Times New Roman" w:cs="Times New Roman"/>
          <w:color w:val="000000"/>
          <w:sz w:val="24"/>
          <w:szCs w:val="24"/>
          <w:shd w:val="clear" w:color="auto" w:fill="FFFFFF"/>
          <w:lang w:val="fr-FR"/>
        </w:rPr>
        <w:t xml:space="preserve"> 3 novembre 1982 n°81-15552) </w:t>
      </w:r>
    </w:p>
    <w:p w14:paraId="77ED60C3" w14:textId="77777777" w:rsidR="00B23134" w:rsidRDefault="00B96144" w:rsidP="00CB49FF">
      <w:pPr>
        <w:jc w:val="both"/>
        <w:rPr>
          <w:rFonts w:ascii="Times New Roman" w:hAnsi="Times New Roman" w:cs="Times New Roman"/>
          <w:color w:val="000000"/>
          <w:sz w:val="24"/>
          <w:szCs w:val="24"/>
          <w:shd w:val="clear" w:color="auto" w:fill="FFFFFF"/>
          <w:lang w:val="fr-FR"/>
        </w:rPr>
      </w:pPr>
      <w:r>
        <w:rPr>
          <w:rFonts w:ascii="Times New Roman" w:hAnsi="Times New Roman" w:cs="Times New Roman"/>
          <w:color w:val="000000"/>
          <w:sz w:val="24"/>
          <w:szCs w:val="24"/>
          <w:shd w:val="clear" w:color="auto" w:fill="FFFFFF"/>
          <w:lang w:val="fr-FR"/>
        </w:rPr>
        <w:t>La jurisprudence a toutefois assoupli sa position s’agissant de la place d’une telle clause dans le contrat.</w:t>
      </w:r>
    </w:p>
    <w:p w14:paraId="68A60EB3" w14:textId="77777777" w:rsidR="00B96144" w:rsidRDefault="00B96144" w:rsidP="00CB49FF">
      <w:pPr>
        <w:jc w:val="both"/>
        <w:rPr>
          <w:rFonts w:ascii="Times New Roman" w:hAnsi="Times New Roman" w:cs="Times New Roman"/>
          <w:color w:val="000000"/>
          <w:sz w:val="24"/>
          <w:szCs w:val="24"/>
          <w:shd w:val="clear" w:color="auto" w:fill="FFFFFF"/>
          <w:lang w:val="fr-FR"/>
        </w:rPr>
      </w:pPr>
      <w:r>
        <w:rPr>
          <w:rFonts w:ascii="Times New Roman" w:hAnsi="Times New Roman" w:cs="Times New Roman"/>
          <w:color w:val="000000"/>
          <w:sz w:val="24"/>
          <w:szCs w:val="24"/>
          <w:shd w:val="clear" w:color="auto" w:fill="FFFFFF"/>
          <w:lang w:val="fr-FR"/>
        </w:rPr>
        <w:t xml:space="preserve">Ainsi, et si initialement, elle exigeait qu’elle se situe dans le corps de la police, elle autorise </w:t>
      </w:r>
      <w:proofErr w:type="gramStart"/>
      <w:r>
        <w:rPr>
          <w:rFonts w:ascii="Times New Roman" w:hAnsi="Times New Roman" w:cs="Times New Roman"/>
          <w:color w:val="000000"/>
          <w:sz w:val="24"/>
          <w:szCs w:val="24"/>
          <w:shd w:val="clear" w:color="auto" w:fill="FFFFFF"/>
          <w:lang w:val="fr-FR"/>
        </w:rPr>
        <w:t>désormais</w:t>
      </w:r>
      <w:proofErr w:type="gramEnd"/>
      <w:r>
        <w:rPr>
          <w:rFonts w:ascii="Times New Roman" w:hAnsi="Times New Roman" w:cs="Times New Roman"/>
          <w:color w:val="000000"/>
          <w:sz w:val="24"/>
          <w:szCs w:val="24"/>
          <w:shd w:val="clear" w:color="auto" w:fill="FFFFFF"/>
          <w:lang w:val="fr-FR"/>
        </w:rPr>
        <w:t xml:space="preserve"> qu’elle puisse être présente dans les autres documents remis à l’assuré. </w:t>
      </w:r>
      <w:r w:rsidR="00965DDF">
        <w:rPr>
          <w:rFonts w:ascii="Times New Roman" w:hAnsi="Times New Roman" w:cs="Times New Roman"/>
          <w:color w:val="000000"/>
          <w:sz w:val="24"/>
          <w:szCs w:val="24"/>
          <w:shd w:val="clear" w:color="auto" w:fill="FFFFFF"/>
          <w:lang w:val="fr-FR"/>
        </w:rPr>
        <w:t>(</w:t>
      </w:r>
      <w:proofErr w:type="spellStart"/>
      <w:r w:rsidR="00965DDF">
        <w:rPr>
          <w:rFonts w:ascii="Times New Roman" w:hAnsi="Times New Roman" w:cs="Times New Roman"/>
          <w:color w:val="000000"/>
          <w:sz w:val="24"/>
          <w:szCs w:val="24"/>
          <w:shd w:val="clear" w:color="auto" w:fill="FFFFFF"/>
          <w:lang w:val="fr-FR"/>
        </w:rPr>
        <w:t>Cass.Civ</w:t>
      </w:r>
      <w:proofErr w:type="spellEnd"/>
      <w:r w:rsidR="00965DDF">
        <w:rPr>
          <w:rFonts w:ascii="Times New Roman" w:hAnsi="Times New Roman" w:cs="Times New Roman"/>
          <w:color w:val="000000"/>
          <w:sz w:val="24"/>
          <w:szCs w:val="24"/>
          <w:shd w:val="clear" w:color="auto" w:fill="FFFFFF"/>
          <w:lang w:val="fr-FR"/>
        </w:rPr>
        <w:t xml:space="preserve"> 2 11 juin 2009 n°08-18778)</w:t>
      </w:r>
    </w:p>
    <w:p w14:paraId="458EDE97" w14:textId="77777777" w:rsidR="00965DDF" w:rsidRDefault="002A0553" w:rsidP="00CB49FF">
      <w:pPr>
        <w:jc w:val="both"/>
        <w:rPr>
          <w:rFonts w:ascii="Times New Roman" w:hAnsi="Times New Roman" w:cs="Times New Roman"/>
          <w:color w:val="000000"/>
          <w:sz w:val="24"/>
          <w:szCs w:val="24"/>
          <w:shd w:val="clear" w:color="auto" w:fill="FFFFFF"/>
          <w:lang w:val="fr-FR"/>
        </w:rPr>
      </w:pPr>
      <w:r>
        <w:rPr>
          <w:rFonts w:ascii="Times New Roman" w:hAnsi="Times New Roman" w:cs="Times New Roman"/>
          <w:color w:val="000000"/>
          <w:sz w:val="24"/>
          <w:szCs w:val="24"/>
          <w:shd w:val="clear" w:color="auto" w:fill="FFFFFF"/>
          <w:lang w:val="fr-FR"/>
        </w:rPr>
        <w:t xml:space="preserve">Enfin </w:t>
      </w:r>
      <w:r w:rsidR="00B23134">
        <w:rPr>
          <w:rFonts w:ascii="Times New Roman" w:hAnsi="Times New Roman" w:cs="Times New Roman"/>
          <w:color w:val="000000"/>
          <w:sz w:val="24"/>
          <w:szCs w:val="24"/>
          <w:shd w:val="clear" w:color="auto" w:fill="FFFFFF"/>
          <w:lang w:val="fr-FR"/>
        </w:rPr>
        <w:t>et b</w:t>
      </w:r>
      <w:r w:rsidR="00965DDF">
        <w:rPr>
          <w:rFonts w:ascii="Times New Roman" w:hAnsi="Times New Roman" w:cs="Times New Roman"/>
          <w:color w:val="000000"/>
          <w:sz w:val="24"/>
          <w:szCs w:val="24"/>
          <w:shd w:val="clear" w:color="auto" w:fill="FFFFFF"/>
          <w:lang w:val="fr-FR"/>
        </w:rPr>
        <w:t>ien que prévue au contrat, l</w:t>
      </w:r>
      <w:r w:rsidR="00B23134">
        <w:rPr>
          <w:rFonts w:ascii="Times New Roman" w:hAnsi="Times New Roman" w:cs="Times New Roman"/>
          <w:color w:val="000000"/>
          <w:sz w:val="24"/>
          <w:szCs w:val="24"/>
          <w:shd w:val="clear" w:color="auto" w:fill="FFFFFF"/>
          <w:lang w:val="fr-FR"/>
        </w:rPr>
        <w:t xml:space="preserve">’assureur ne pourra s’en prévaloir à l’encontre de son assuré, que </w:t>
      </w:r>
      <w:r w:rsidR="00965DDF">
        <w:rPr>
          <w:rFonts w:ascii="Times New Roman" w:hAnsi="Times New Roman" w:cs="Times New Roman"/>
          <w:color w:val="000000"/>
          <w:sz w:val="24"/>
          <w:szCs w:val="24"/>
          <w:shd w:val="clear" w:color="auto" w:fill="FFFFFF"/>
          <w:lang w:val="fr-FR"/>
        </w:rPr>
        <w:t>si elle est mentionnée en caractère très apparents conformément aux dispositions prévues à l’article L 112-4 du code des a</w:t>
      </w:r>
      <w:r>
        <w:rPr>
          <w:rFonts w:ascii="Times New Roman" w:hAnsi="Times New Roman" w:cs="Times New Roman"/>
          <w:color w:val="000000"/>
          <w:sz w:val="24"/>
          <w:szCs w:val="24"/>
          <w:shd w:val="clear" w:color="auto" w:fill="FFFFFF"/>
          <w:lang w:val="fr-FR"/>
        </w:rPr>
        <w:t>ssurances et ce afin d’attirer spécialement l’attention de l’assuré.</w:t>
      </w:r>
    </w:p>
    <w:p w14:paraId="14FE2079" w14:textId="77777777" w:rsidR="00965DDF" w:rsidRPr="00B23134" w:rsidRDefault="00965DDF" w:rsidP="00965DDF">
      <w:pPr>
        <w:jc w:val="both"/>
        <w:rPr>
          <w:rFonts w:ascii="Times New Roman" w:hAnsi="Times New Roman" w:cs="Times New Roman"/>
          <w:sz w:val="24"/>
          <w:szCs w:val="24"/>
          <w:lang w:val="fr-FR"/>
        </w:rPr>
      </w:pPr>
      <w:r w:rsidRPr="00B23134">
        <w:rPr>
          <w:rFonts w:ascii="Times New Roman" w:hAnsi="Times New Roman" w:cs="Times New Roman"/>
          <w:sz w:val="24"/>
          <w:szCs w:val="24"/>
          <w:lang w:val="fr-FR"/>
        </w:rPr>
        <w:t xml:space="preserve">Cette exigence légale diffère de celle énoncée à l’article L 112-3 du même code qui </w:t>
      </w:r>
      <w:r w:rsidR="003129EC" w:rsidRPr="00B23134">
        <w:rPr>
          <w:rFonts w:ascii="Times New Roman" w:hAnsi="Times New Roman" w:cs="Times New Roman"/>
          <w:sz w:val="24"/>
          <w:szCs w:val="24"/>
          <w:lang w:val="fr-FR"/>
        </w:rPr>
        <w:t>prévoit</w:t>
      </w:r>
      <w:r w:rsidRPr="00B23134">
        <w:rPr>
          <w:rFonts w:ascii="Times New Roman" w:hAnsi="Times New Roman" w:cs="Times New Roman"/>
          <w:sz w:val="24"/>
          <w:szCs w:val="24"/>
          <w:lang w:val="fr-FR"/>
        </w:rPr>
        <w:t xml:space="preserve"> que : </w:t>
      </w:r>
    </w:p>
    <w:p w14:paraId="74307EB9" w14:textId="77777777" w:rsidR="00965DDF" w:rsidRPr="00965DDF" w:rsidRDefault="00965DDF" w:rsidP="00965DDF">
      <w:pPr>
        <w:ind w:left="708"/>
        <w:jc w:val="both"/>
        <w:rPr>
          <w:rFonts w:ascii="Times New Roman" w:hAnsi="Times New Roman" w:cs="Times New Roman"/>
          <w:i/>
          <w:sz w:val="24"/>
          <w:szCs w:val="24"/>
          <w:lang w:val="fr-FR"/>
        </w:rPr>
      </w:pPr>
      <w:r w:rsidRPr="00965DDF">
        <w:rPr>
          <w:rFonts w:ascii="Times New Roman" w:hAnsi="Times New Roman" w:cs="Times New Roman"/>
          <w:i/>
          <w:sz w:val="24"/>
          <w:szCs w:val="24"/>
          <w:lang w:val="fr-FR"/>
        </w:rPr>
        <w:lastRenderedPageBreak/>
        <w:t>« </w:t>
      </w:r>
      <w:r w:rsidRPr="00965DDF">
        <w:rPr>
          <w:rFonts w:ascii="Times New Roman" w:hAnsi="Times New Roman" w:cs="Times New Roman"/>
          <w:i/>
          <w:color w:val="000000"/>
          <w:sz w:val="24"/>
          <w:szCs w:val="24"/>
          <w:shd w:val="clear" w:color="auto" w:fill="FFFFFF"/>
          <w:lang w:val="fr-FR"/>
        </w:rPr>
        <w:t>Le contrat d'assurance et les informations transmises par l'assureur au souscripteur mentionnées dans le présent code sont rédigés par écrit, en français, en caractère</w:t>
      </w:r>
      <w:r w:rsidR="00B23134">
        <w:rPr>
          <w:rFonts w:ascii="Times New Roman" w:hAnsi="Times New Roman" w:cs="Times New Roman"/>
          <w:i/>
          <w:color w:val="000000"/>
          <w:sz w:val="24"/>
          <w:szCs w:val="24"/>
          <w:shd w:val="clear" w:color="auto" w:fill="FFFFFF"/>
          <w:lang w:val="fr-FR"/>
        </w:rPr>
        <w:t>s</w:t>
      </w:r>
      <w:r w:rsidRPr="00965DDF">
        <w:rPr>
          <w:rFonts w:ascii="Times New Roman" w:hAnsi="Times New Roman" w:cs="Times New Roman"/>
          <w:i/>
          <w:color w:val="000000"/>
          <w:sz w:val="24"/>
          <w:szCs w:val="24"/>
          <w:shd w:val="clear" w:color="auto" w:fill="FFFFFF"/>
          <w:lang w:val="fr-FR"/>
        </w:rPr>
        <w:t xml:space="preserve"> apparents. »</w:t>
      </w:r>
    </w:p>
    <w:p w14:paraId="037A64F7" w14:textId="77777777" w:rsidR="003129EC" w:rsidRPr="00B23134" w:rsidRDefault="003129EC" w:rsidP="00965DDF">
      <w:pPr>
        <w:rPr>
          <w:rFonts w:ascii="Times New Roman" w:hAnsi="Times New Roman" w:cs="Times New Roman"/>
          <w:sz w:val="24"/>
          <w:szCs w:val="24"/>
          <w:lang w:val="fr-FR"/>
        </w:rPr>
      </w:pPr>
      <w:r w:rsidRPr="00B23134">
        <w:rPr>
          <w:rFonts w:ascii="Times New Roman" w:hAnsi="Times New Roman" w:cs="Times New Roman"/>
          <w:sz w:val="24"/>
          <w:szCs w:val="24"/>
          <w:lang w:val="fr-FR"/>
        </w:rPr>
        <w:t xml:space="preserve">Cette solution a été rappelée dans un arrêt du 30 janvier 1992 de la Chambre Criminelle : </w:t>
      </w:r>
    </w:p>
    <w:p w14:paraId="097FFE9F" w14:textId="77777777" w:rsidR="003129EC" w:rsidRDefault="003129EC" w:rsidP="003129EC">
      <w:pPr>
        <w:ind w:left="708"/>
        <w:jc w:val="both"/>
        <w:rPr>
          <w:rFonts w:ascii="Times New Roman" w:hAnsi="Times New Roman" w:cs="Times New Roman"/>
          <w:i/>
          <w:sz w:val="24"/>
          <w:szCs w:val="24"/>
          <w:lang w:val="fr-FR"/>
        </w:rPr>
      </w:pPr>
      <w:r w:rsidRPr="003129EC">
        <w:rPr>
          <w:rFonts w:ascii="Times New Roman" w:hAnsi="Times New Roman" w:cs="Times New Roman"/>
          <w:i/>
          <w:sz w:val="24"/>
          <w:szCs w:val="24"/>
          <w:lang w:val="fr-FR"/>
        </w:rPr>
        <w:t>« </w:t>
      </w:r>
      <w:r w:rsidRPr="003129EC">
        <w:rPr>
          <w:rFonts w:ascii="Times New Roman" w:hAnsi="Times New Roman" w:cs="Times New Roman"/>
          <w:i/>
          <w:color w:val="000000"/>
          <w:sz w:val="24"/>
          <w:szCs w:val="24"/>
          <w:shd w:val="clear" w:color="auto" w:fill="FFFFFF"/>
          <w:lang w:val="fr-FR"/>
        </w:rPr>
        <w:t>Mais attendu qu'en se bornant à relever que la clause litigieuse figurait en caractères apparents - ce qui est exigé de toutes les clauses d'une police d'assurance par l'article L. 112-3 du Code susmentionné - sans préciser si ces caractères étaient très apparents, la cour d'appel n'a pas donné de base légale à sa décision ; »</w:t>
      </w:r>
    </w:p>
    <w:p w14:paraId="0E57D7A8" w14:textId="77777777" w:rsidR="00965DDF" w:rsidRPr="00B23134" w:rsidRDefault="003129EC" w:rsidP="00DF0D6A">
      <w:pPr>
        <w:jc w:val="both"/>
        <w:rPr>
          <w:rFonts w:ascii="Times New Roman" w:hAnsi="Times New Roman" w:cs="Times New Roman"/>
          <w:color w:val="000000"/>
          <w:sz w:val="24"/>
          <w:szCs w:val="24"/>
          <w:lang w:val="fr-FR"/>
        </w:rPr>
      </w:pPr>
      <w:r w:rsidRPr="00B23134">
        <w:rPr>
          <w:rFonts w:ascii="Times New Roman" w:hAnsi="Times New Roman" w:cs="Times New Roman"/>
          <w:sz w:val="24"/>
          <w:szCs w:val="24"/>
          <w:lang w:val="fr-FR"/>
        </w:rPr>
        <w:t>Ainsi, pour être valable, la clause de déchéance de garantie doit être rédigée avec des</w:t>
      </w:r>
      <w:r w:rsidRPr="00B23134">
        <w:rPr>
          <w:rFonts w:ascii="Times New Roman" w:hAnsi="Times New Roman" w:cs="Times New Roman"/>
          <w:color w:val="000000"/>
          <w:sz w:val="24"/>
          <w:szCs w:val="24"/>
          <w:lang w:val="fr-FR"/>
        </w:rPr>
        <w:t xml:space="preserve"> caractères permettant d’attirer spécialement l'attention de l'assuré, mais aussi être clairement</w:t>
      </w:r>
      <w:r w:rsidRPr="00E077D8">
        <w:rPr>
          <w:color w:val="000000"/>
          <w:lang w:val="fr-FR"/>
        </w:rPr>
        <w:t xml:space="preserve"> </w:t>
      </w:r>
      <w:r w:rsidRPr="00B23134">
        <w:rPr>
          <w:rFonts w:ascii="Times New Roman" w:hAnsi="Times New Roman" w:cs="Times New Roman"/>
          <w:color w:val="000000"/>
          <w:sz w:val="24"/>
          <w:szCs w:val="24"/>
          <w:lang w:val="fr-FR"/>
        </w:rPr>
        <w:t>différenciés de ceux utilisés dans des clauses voisines, n'entrant pas dans la catégorie de celles visées par le texte.</w:t>
      </w:r>
    </w:p>
    <w:p w14:paraId="5AF8FCDB" w14:textId="77777777" w:rsidR="003129EC" w:rsidRPr="00B23134" w:rsidRDefault="003129EC" w:rsidP="00DF0D6A">
      <w:pPr>
        <w:jc w:val="both"/>
        <w:rPr>
          <w:rFonts w:ascii="Times New Roman" w:hAnsi="Times New Roman" w:cs="Times New Roman"/>
          <w:color w:val="000000"/>
          <w:sz w:val="24"/>
          <w:szCs w:val="24"/>
          <w:lang w:val="fr-FR"/>
        </w:rPr>
      </w:pPr>
      <w:r w:rsidRPr="00B23134">
        <w:rPr>
          <w:rFonts w:ascii="Times New Roman" w:hAnsi="Times New Roman" w:cs="Times New Roman"/>
          <w:color w:val="000000"/>
          <w:sz w:val="24"/>
          <w:szCs w:val="24"/>
          <w:lang w:val="fr-FR"/>
        </w:rPr>
        <w:t>Tel n’est pas le cas d’une clause de déchéance rédigée avec des caractères identiques à ceux utilisés pour les articles voisins et sans mise en œuvre de moyen typographique telle que le caractère en gras ou surligné. (Cass.Civ.1</w:t>
      </w:r>
      <w:r w:rsidRPr="00B23134">
        <w:rPr>
          <w:rFonts w:ascii="Times New Roman" w:hAnsi="Times New Roman" w:cs="Times New Roman"/>
          <w:color w:val="000000"/>
          <w:sz w:val="24"/>
          <w:szCs w:val="24"/>
          <w:vertAlign w:val="superscript"/>
          <w:lang w:val="fr-FR"/>
        </w:rPr>
        <w:t>ère</w:t>
      </w:r>
      <w:r w:rsidRPr="00B23134">
        <w:rPr>
          <w:rFonts w:ascii="Times New Roman" w:hAnsi="Times New Roman" w:cs="Times New Roman"/>
          <w:color w:val="000000"/>
          <w:sz w:val="24"/>
          <w:szCs w:val="24"/>
          <w:lang w:val="fr-FR"/>
        </w:rPr>
        <w:t xml:space="preserve"> 11 décembre 1990 n°89-15248) ou bien encore lorsque rédigé</w:t>
      </w:r>
      <w:r w:rsidR="00B23134">
        <w:rPr>
          <w:rFonts w:ascii="Times New Roman" w:hAnsi="Times New Roman" w:cs="Times New Roman"/>
          <w:color w:val="000000"/>
          <w:sz w:val="24"/>
          <w:szCs w:val="24"/>
          <w:lang w:val="fr-FR"/>
        </w:rPr>
        <w:t>e</w:t>
      </w:r>
      <w:r w:rsidRPr="00B23134">
        <w:rPr>
          <w:rFonts w:ascii="Times New Roman" w:hAnsi="Times New Roman" w:cs="Times New Roman"/>
          <w:color w:val="000000"/>
          <w:sz w:val="24"/>
          <w:szCs w:val="24"/>
          <w:lang w:val="fr-FR"/>
        </w:rPr>
        <w:t xml:space="preserve"> en gras, elle figure à côté d’autre clause d’exclusion rédigé</w:t>
      </w:r>
      <w:r w:rsidR="00B23134">
        <w:rPr>
          <w:rFonts w:ascii="Times New Roman" w:hAnsi="Times New Roman" w:cs="Times New Roman"/>
          <w:color w:val="000000"/>
          <w:sz w:val="24"/>
          <w:szCs w:val="24"/>
          <w:lang w:val="fr-FR"/>
        </w:rPr>
        <w:t>e</w:t>
      </w:r>
      <w:r w:rsidRPr="00B23134">
        <w:rPr>
          <w:rFonts w:ascii="Times New Roman" w:hAnsi="Times New Roman" w:cs="Times New Roman"/>
          <w:color w:val="000000"/>
          <w:sz w:val="24"/>
          <w:szCs w:val="24"/>
          <w:lang w:val="fr-FR"/>
        </w:rPr>
        <w:t>s en caractère rouge. (Cass. Civ.1</w:t>
      </w:r>
      <w:r w:rsidRPr="00B23134">
        <w:rPr>
          <w:rFonts w:ascii="Times New Roman" w:hAnsi="Times New Roman" w:cs="Times New Roman"/>
          <w:color w:val="000000"/>
          <w:sz w:val="24"/>
          <w:szCs w:val="24"/>
          <w:vertAlign w:val="superscript"/>
          <w:lang w:val="fr-FR"/>
        </w:rPr>
        <w:t>ère</w:t>
      </w:r>
      <w:r w:rsidRPr="00B23134">
        <w:rPr>
          <w:rFonts w:ascii="Times New Roman" w:hAnsi="Times New Roman" w:cs="Times New Roman"/>
          <w:color w:val="000000"/>
          <w:sz w:val="24"/>
          <w:szCs w:val="24"/>
          <w:lang w:val="fr-FR"/>
        </w:rPr>
        <w:t>, 1er déc. 1998, n° 96-18.993)</w:t>
      </w:r>
    </w:p>
    <w:p w14:paraId="1D093993" w14:textId="77777777" w:rsidR="00DF0D6A" w:rsidRDefault="00DF0D6A" w:rsidP="00DF0D6A">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Tout en respectant les conditions de forme, </w:t>
      </w:r>
      <w:r w:rsidR="00166232">
        <w:rPr>
          <w:rFonts w:ascii="Times New Roman" w:hAnsi="Times New Roman" w:cs="Times New Roman"/>
          <w:color w:val="000000"/>
          <w:sz w:val="24"/>
          <w:szCs w:val="24"/>
          <w:lang w:val="fr-FR"/>
        </w:rPr>
        <w:t xml:space="preserve">la déchéance de garantie n’est recevable que si </w:t>
      </w:r>
      <w:r>
        <w:rPr>
          <w:rFonts w:ascii="Times New Roman" w:hAnsi="Times New Roman" w:cs="Times New Roman"/>
          <w:color w:val="000000"/>
          <w:sz w:val="24"/>
          <w:szCs w:val="24"/>
          <w:lang w:val="fr-FR"/>
        </w:rPr>
        <w:t xml:space="preserve">l’absence ou la tardiveté de la déclaration </w:t>
      </w:r>
      <w:r w:rsidR="00166232">
        <w:rPr>
          <w:rFonts w:ascii="Times New Roman" w:hAnsi="Times New Roman" w:cs="Times New Roman"/>
          <w:color w:val="000000"/>
          <w:sz w:val="24"/>
          <w:szCs w:val="24"/>
          <w:lang w:val="fr-FR"/>
        </w:rPr>
        <w:t>cause</w:t>
      </w:r>
      <w:r>
        <w:rPr>
          <w:rFonts w:ascii="Times New Roman" w:hAnsi="Times New Roman" w:cs="Times New Roman"/>
          <w:color w:val="000000"/>
          <w:sz w:val="24"/>
          <w:szCs w:val="24"/>
          <w:lang w:val="fr-FR"/>
        </w:rPr>
        <w:t xml:space="preserve"> un préjudice</w:t>
      </w:r>
      <w:r w:rsidR="00166232">
        <w:rPr>
          <w:rFonts w:ascii="Times New Roman" w:hAnsi="Times New Roman" w:cs="Times New Roman"/>
          <w:color w:val="000000"/>
          <w:sz w:val="24"/>
          <w:szCs w:val="24"/>
          <w:lang w:val="fr-FR"/>
        </w:rPr>
        <w:t xml:space="preserve"> à l’assureur</w:t>
      </w:r>
      <w:r>
        <w:rPr>
          <w:rFonts w:ascii="Times New Roman" w:hAnsi="Times New Roman" w:cs="Times New Roman"/>
          <w:color w:val="000000"/>
          <w:sz w:val="24"/>
          <w:szCs w:val="24"/>
          <w:lang w:val="fr-FR"/>
        </w:rPr>
        <w:t>.</w:t>
      </w:r>
    </w:p>
    <w:p w14:paraId="05F271FB" w14:textId="77777777" w:rsidR="00DF0D6A" w:rsidRPr="002A0553" w:rsidRDefault="002A0553" w:rsidP="002A0553">
      <w:pPr>
        <w:pStyle w:val="Paragraphedeliste"/>
        <w:numPr>
          <w:ilvl w:val="0"/>
          <w:numId w:val="4"/>
        </w:numPr>
        <w:jc w:val="both"/>
        <w:rPr>
          <w:rFonts w:ascii="Times New Roman" w:hAnsi="Times New Roman" w:cs="Times New Roman"/>
          <w:b/>
          <w:color w:val="000000"/>
          <w:sz w:val="24"/>
          <w:szCs w:val="24"/>
          <w:u w:val="single"/>
          <w:lang w:val="fr-FR"/>
        </w:rPr>
      </w:pPr>
      <w:r w:rsidRPr="002A0553">
        <w:rPr>
          <w:rFonts w:ascii="Times New Roman" w:hAnsi="Times New Roman" w:cs="Times New Roman"/>
          <w:b/>
          <w:color w:val="000000"/>
          <w:sz w:val="24"/>
          <w:szCs w:val="24"/>
          <w:u w:val="single"/>
          <w:lang w:val="fr-FR"/>
        </w:rPr>
        <w:t>La preuve d’un préjudice à la charge de l’assureur.</w:t>
      </w:r>
    </w:p>
    <w:p w14:paraId="410B58CA" w14:textId="77777777" w:rsidR="002A0553" w:rsidRPr="000E4EA2" w:rsidRDefault="00DF0D6A" w:rsidP="002A0553">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S’il appartient à l’assuré de rapporter la preuve de l’existence de déclaration, c’est à l’assureur de démontrer</w:t>
      </w:r>
      <w:r w:rsidR="002A0553">
        <w:rPr>
          <w:rFonts w:ascii="Times New Roman" w:hAnsi="Times New Roman" w:cs="Times New Roman"/>
          <w:color w:val="000000"/>
          <w:sz w:val="24"/>
          <w:szCs w:val="24"/>
          <w:lang w:val="fr-FR"/>
        </w:rPr>
        <w:t xml:space="preserve"> le </w:t>
      </w:r>
      <w:proofErr w:type="spellStart"/>
      <w:proofErr w:type="gramStart"/>
      <w:r w:rsidR="002A0553">
        <w:rPr>
          <w:rFonts w:ascii="Times New Roman" w:hAnsi="Times New Roman" w:cs="Times New Roman"/>
          <w:color w:val="000000"/>
          <w:sz w:val="24"/>
          <w:szCs w:val="24"/>
          <w:lang w:val="fr-FR"/>
        </w:rPr>
        <w:t>non respect</w:t>
      </w:r>
      <w:proofErr w:type="spellEnd"/>
      <w:proofErr w:type="gramEnd"/>
      <w:r w:rsidR="002A0553">
        <w:rPr>
          <w:rFonts w:ascii="Times New Roman" w:hAnsi="Times New Roman" w:cs="Times New Roman"/>
          <w:color w:val="000000"/>
          <w:sz w:val="24"/>
          <w:szCs w:val="24"/>
          <w:lang w:val="fr-FR"/>
        </w:rPr>
        <w:t xml:space="preserve"> du délai imposé. (Cass.Civ.1</w:t>
      </w:r>
      <w:r w:rsidR="002A0553" w:rsidRPr="000E4EA2">
        <w:rPr>
          <w:rFonts w:ascii="Times New Roman" w:hAnsi="Times New Roman" w:cs="Times New Roman"/>
          <w:color w:val="000000"/>
          <w:sz w:val="24"/>
          <w:szCs w:val="24"/>
          <w:vertAlign w:val="superscript"/>
          <w:lang w:val="fr-FR"/>
        </w:rPr>
        <w:t>ère</w:t>
      </w:r>
      <w:r w:rsidR="002A0553">
        <w:rPr>
          <w:rFonts w:ascii="Times New Roman" w:hAnsi="Times New Roman" w:cs="Times New Roman"/>
          <w:color w:val="000000"/>
          <w:sz w:val="24"/>
          <w:szCs w:val="24"/>
          <w:lang w:val="fr-FR"/>
        </w:rPr>
        <w:t xml:space="preserve"> 27 avril 1994 n°94-10484)</w:t>
      </w:r>
    </w:p>
    <w:p w14:paraId="6B5A1678" w14:textId="77777777" w:rsidR="000E4EA2" w:rsidRPr="000E4EA2" w:rsidRDefault="000E4EA2" w:rsidP="000E4EA2">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L’assureur </w:t>
      </w:r>
      <w:r w:rsidR="002A0553">
        <w:rPr>
          <w:rFonts w:ascii="Times New Roman" w:hAnsi="Times New Roman" w:cs="Times New Roman"/>
          <w:color w:val="000000"/>
          <w:sz w:val="24"/>
          <w:szCs w:val="24"/>
          <w:lang w:val="fr-FR"/>
        </w:rPr>
        <w:t>doit également</w:t>
      </w:r>
      <w:r>
        <w:rPr>
          <w:rFonts w:ascii="Times New Roman" w:hAnsi="Times New Roman" w:cs="Times New Roman"/>
          <w:color w:val="000000"/>
          <w:sz w:val="24"/>
          <w:szCs w:val="24"/>
          <w:lang w:val="fr-FR"/>
        </w:rPr>
        <w:t xml:space="preserve"> </w:t>
      </w:r>
      <w:r w:rsidR="002A0553">
        <w:rPr>
          <w:rFonts w:ascii="Times New Roman" w:hAnsi="Times New Roman" w:cs="Times New Roman"/>
          <w:color w:val="000000"/>
          <w:sz w:val="24"/>
          <w:szCs w:val="24"/>
          <w:lang w:val="fr-FR"/>
        </w:rPr>
        <w:t>rapporter la preuve d’un préjudice en lien avec le retard ou l’omission de déclaration :</w:t>
      </w:r>
    </w:p>
    <w:p w14:paraId="7A1CF8AB" w14:textId="77777777" w:rsidR="00FE6F39" w:rsidRPr="00FE6F39" w:rsidRDefault="002A0553" w:rsidP="00FE6F39">
      <w:pPr>
        <w:ind w:left="708"/>
        <w:jc w:val="both"/>
        <w:rPr>
          <w:rFonts w:ascii="Times New Roman" w:hAnsi="Times New Roman" w:cs="Times New Roman"/>
          <w:i/>
          <w:sz w:val="24"/>
          <w:szCs w:val="24"/>
          <w:lang w:val="fr-FR"/>
        </w:rPr>
      </w:pPr>
      <w:r w:rsidRPr="00FE6F39">
        <w:rPr>
          <w:rFonts w:ascii="Times New Roman" w:hAnsi="Times New Roman" w:cs="Times New Roman"/>
          <w:i/>
          <w:color w:val="000000"/>
          <w:sz w:val="24"/>
          <w:szCs w:val="24"/>
          <w:lang w:val="fr-FR"/>
        </w:rPr>
        <w:t xml:space="preserve"> </w:t>
      </w:r>
      <w:r w:rsidR="00FE6F39" w:rsidRPr="00FE6F39">
        <w:rPr>
          <w:rFonts w:ascii="Times New Roman" w:hAnsi="Times New Roman" w:cs="Times New Roman"/>
          <w:i/>
          <w:color w:val="000000"/>
          <w:sz w:val="24"/>
          <w:szCs w:val="24"/>
          <w:lang w:val="fr-FR"/>
        </w:rPr>
        <w:t>« Prive sa décision de base légale, la cour d’appel qui, pour débouter la société assurée de sa demande formée à l’encontre de l’assureur retient que la déchéance de garantie est acquise en application de l'article L. 113-2, 4° du Code des assurances et de l'article 8-1 de la police qui prévoit que « l'assuré doit indiquer à l'assureur, dans un délai de dix jours ouvrés, tout événement de nature à faire jouer sa garantie. [...] Toute déclaration tardive entraînera la déchéance de la garantie » en relevant qu'il n'est pas contesté qu'il n'a pas été fait de telle déclaration dans ce délai, sans constater que l'assureur démontrait que le retard apporté à la déclaration de sinistre lui avait causé un préjudice. » (</w:t>
      </w:r>
      <w:proofErr w:type="spellStart"/>
      <w:r w:rsidR="00FE6F39" w:rsidRPr="00FE6F39">
        <w:rPr>
          <w:rFonts w:ascii="Times New Roman" w:hAnsi="Times New Roman" w:cs="Times New Roman"/>
          <w:i/>
          <w:color w:val="000000"/>
          <w:sz w:val="24"/>
          <w:szCs w:val="24"/>
          <w:lang w:val="fr-FR"/>
        </w:rPr>
        <w:t>Cass.Civ</w:t>
      </w:r>
      <w:proofErr w:type="spellEnd"/>
      <w:r w:rsidR="00FE6F39" w:rsidRPr="00FE6F39">
        <w:rPr>
          <w:rFonts w:ascii="Times New Roman" w:hAnsi="Times New Roman" w:cs="Times New Roman"/>
          <w:i/>
          <w:color w:val="000000"/>
          <w:sz w:val="24"/>
          <w:szCs w:val="24"/>
          <w:lang w:val="fr-FR"/>
        </w:rPr>
        <w:t xml:space="preserve"> 2ème., 7 févr. 2019, n° 18-11939)</w:t>
      </w:r>
    </w:p>
    <w:p w14:paraId="447CBAB9" w14:textId="77777777" w:rsidR="000E4EA2" w:rsidRPr="00FE6F39" w:rsidRDefault="00FE6F39" w:rsidP="00FE6F39">
      <w:pPr>
        <w:jc w:val="both"/>
        <w:rPr>
          <w:rFonts w:ascii="Times New Roman" w:hAnsi="Times New Roman" w:cs="Times New Roman"/>
          <w:sz w:val="24"/>
          <w:szCs w:val="24"/>
          <w:lang w:val="fr-FR"/>
        </w:rPr>
      </w:pPr>
      <w:r w:rsidRPr="00FE6F39">
        <w:rPr>
          <w:rFonts w:ascii="Times New Roman" w:hAnsi="Times New Roman" w:cs="Times New Roman"/>
          <w:sz w:val="24"/>
          <w:szCs w:val="24"/>
          <w:lang w:val="fr-FR"/>
        </w:rPr>
        <w:t>L’existence d’un préjudice pour l’assur</w:t>
      </w:r>
      <w:r w:rsidR="0021242D">
        <w:rPr>
          <w:rFonts w:ascii="Times New Roman" w:hAnsi="Times New Roman" w:cs="Times New Roman"/>
          <w:sz w:val="24"/>
          <w:szCs w:val="24"/>
          <w:lang w:val="fr-FR"/>
        </w:rPr>
        <w:t>eur</w:t>
      </w:r>
      <w:r w:rsidRPr="00FE6F39">
        <w:rPr>
          <w:rFonts w:ascii="Times New Roman" w:hAnsi="Times New Roman" w:cs="Times New Roman"/>
          <w:sz w:val="24"/>
          <w:szCs w:val="24"/>
          <w:lang w:val="fr-FR"/>
        </w:rPr>
        <w:t xml:space="preserve"> est </w:t>
      </w:r>
      <w:proofErr w:type="gramStart"/>
      <w:r w:rsidRPr="00FE6F39">
        <w:rPr>
          <w:rFonts w:ascii="Times New Roman" w:hAnsi="Times New Roman" w:cs="Times New Roman"/>
          <w:sz w:val="24"/>
          <w:szCs w:val="24"/>
          <w:lang w:val="fr-FR"/>
        </w:rPr>
        <w:t xml:space="preserve">retenue </w:t>
      </w:r>
      <w:r w:rsidR="000E4EA2" w:rsidRPr="00FE6F39">
        <w:rPr>
          <w:rFonts w:ascii="Times New Roman" w:hAnsi="Times New Roman" w:cs="Times New Roman"/>
          <w:sz w:val="24"/>
          <w:szCs w:val="24"/>
          <w:lang w:val="fr-FR"/>
        </w:rPr>
        <w:t xml:space="preserve"> lorsque</w:t>
      </w:r>
      <w:proofErr w:type="gramEnd"/>
      <w:r w:rsidR="000E4EA2" w:rsidRPr="00FE6F39">
        <w:rPr>
          <w:rFonts w:ascii="Times New Roman" w:hAnsi="Times New Roman" w:cs="Times New Roman"/>
          <w:sz w:val="24"/>
          <w:szCs w:val="24"/>
          <w:lang w:val="fr-FR"/>
        </w:rPr>
        <w:t xml:space="preserve"> la déclaration faite hors délai l’a empêché de diriger la procédure au mieux de ses intérêts en ne lui permettant pas de contester le principe et le montant de la demande formée par la victime contre son assuré. </w:t>
      </w:r>
    </w:p>
    <w:p w14:paraId="001415C4" w14:textId="77777777" w:rsidR="00FE6F39" w:rsidRPr="00FE6F39" w:rsidRDefault="00FE6F39" w:rsidP="00FE6F39">
      <w:pPr>
        <w:jc w:val="both"/>
        <w:rPr>
          <w:rFonts w:ascii="Times New Roman" w:hAnsi="Times New Roman" w:cs="Times New Roman"/>
          <w:i/>
          <w:color w:val="000000"/>
          <w:sz w:val="24"/>
          <w:szCs w:val="24"/>
          <w:lang w:val="fr-FR"/>
        </w:rPr>
      </w:pPr>
      <w:r w:rsidRPr="00FE6F39">
        <w:rPr>
          <w:rFonts w:ascii="Times New Roman" w:hAnsi="Times New Roman" w:cs="Times New Roman"/>
          <w:color w:val="000000"/>
          <w:sz w:val="24"/>
          <w:szCs w:val="24"/>
          <w:lang w:val="fr-FR"/>
        </w:rPr>
        <w:t xml:space="preserve">Il en va différemment, lorsque la déclaration de sinistre intervient 4 ans après le dépôt de la première partie du rapport d’expertise dans la mesure où les instances au fond ont toutes faites l’objet d’un sursis à statuer et que l’assureur n’a pas été empêché d’intervenir à l’expertise. </w:t>
      </w:r>
      <w:r w:rsidRPr="00FE6F39">
        <w:rPr>
          <w:rFonts w:ascii="Times New Roman" w:hAnsi="Times New Roman" w:cs="Times New Roman"/>
          <w:i/>
          <w:color w:val="000000"/>
          <w:sz w:val="24"/>
          <w:szCs w:val="24"/>
          <w:lang w:val="fr-FR"/>
        </w:rPr>
        <w:t>(Cass. 2e civ., 22 nov. 2012, n° 11-25056)</w:t>
      </w:r>
    </w:p>
    <w:p w14:paraId="1D93A96B" w14:textId="77777777" w:rsidR="00FE6F39" w:rsidRDefault="00FE6F39" w:rsidP="00FE6F39">
      <w:pPr>
        <w:jc w:val="both"/>
        <w:rPr>
          <w:rFonts w:ascii="Times New Roman" w:hAnsi="Times New Roman" w:cs="Times New Roman"/>
          <w:color w:val="000000"/>
          <w:sz w:val="24"/>
          <w:szCs w:val="24"/>
          <w:lang w:val="fr-FR"/>
        </w:rPr>
      </w:pPr>
      <w:r w:rsidRPr="00FE6F39">
        <w:rPr>
          <w:rFonts w:ascii="Times New Roman" w:hAnsi="Times New Roman" w:cs="Times New Roman"/>
          <w:color w:val="000000"/>
          <w:sz w:val="24"/>
          <w:szCs w:val="24"/>
          <w:lang w:val="fr-FR"/>
        </w:rPr>
        <w:lastRenderedPageBreak/>
        <w:t>Autrement dit le préjudice sera caractérisé dès lors que</w:t>
      </w:r>
      <w:r w:rsidR="002A0553">
        <w:rPr>
          <w:rFonts w:ascii="Times New Roman" w:hAnsi="Times New Roman" w:cs="Times New Roman"/>
          <w:color w:val="000000"/>
          <w:sz w:val="24"/>
          <w:szCs w:val="24"/>
          <w:lang w:val="fr-FR"/>
        </w:rPr>
        <w:t xml:space="preserve"> l’assureur n’a pas été mesure </w:t>
      </w:r>
      <w:r w:rsidRPr="00FE6F39">
        <w:rPr>
          <w:rFonts w:ascii="Times New Roman" w:hAnsi="Times New Roman" w:cs="Times New Roman"/>
          <w:color w:val="000000"/>
          <w:sz w:val="24"/>
          <w:szCs w:val="24"/>
          <w:lang w:val="fr-FR"/>
        </w:rPr>
        <w:t xml:space="preserve">de mettre en œuvre une expertise ou les mesures utiles à la conservation des preuves afin de préserver ses intérêts. </w:t>
      </w:r>
    </w:p>
    <w:p w14:paraId="44D71D9A" w14:textId="77777777" w:rsidR="0052459E" w:rsidRDefault="002A0553" w:rsidP="00FE6F39">
      <w:pPr>
        <w:jc w:val="both"/>
        <w:rPr>
          <w:rFonts w:ascii="Times New Roman" w:hAnsi="Times New Roman" w:cs="Times New Roman"/>
          <w:color w:val="000000"/>
          <w:sz w:val="24"/>
          <w:szCs w:val="24"/>
          <w:lang w:val="fr-FR"/>
        </w:rPr>
      </w:pPr>
      <w:r>
        <w:rPr>
          <w:rFonts w:ascii="Times New Roman" w:hAnsi="Times New Roman" w:cs="Times New Roman"/>
          <w:sz w:val="24"/>
          <w:szCs w:val="24"/>
          <w:lang w:val="fr-FR"/>
        </w:rPr>
        <w:t xml:space="preserve">La seule exception admise par la jurisprudence est le </w:t>
      </w:r>
      <w:r w:rsidR="0052459E">
        <w:rPr>
          <w:rFonts w:ascii="Times New Roman" w:hAnsi="Times New Roman" w:cs="Times New Roman"/>
          <w:sz w:val="24"/>
          <w:szCs w:val="24"/>
          <w:lang w:val="fr-FR"/>
        </w:rPr>
        <w:t xml:space="preserve">cas de </w:t>
      </w:r>
      <w:r w:rsidR="009B6721">
        <w:rPr>
          <w:rFonts w:ascii="Times New Roman" w:hAnsi="Times New Roman" w:cs="Times New Roman"/>
          <w:sz w:val="24"/>
          <w:szCs w:val="24"/>
          <w:lang w:val="fr-FR"/>
        </w:rPr>
        <w:t xml:space="preserve">la </w:t>
      </w:r>
      <w:r w:rsidR="0052459E">
        <w:rPr>
          <w:rFonts w:ascii="Times New Roman" w:hAnsi="Times New Roman" w:cs="Times New Roman"/>
          <w:sz w:val="24"/>
          <w:szCs w:val="24"/>
          <w:lang w:val="fr-FR"/>
        </w:rPr>
        <w:t xml:space="preserve">déclaration frauduleuse de l’assuré </w:t>
      </w:r>
      <w:r w:rsidR="0052459E" w:rsidRPr="0052459E">
        <w:rPr>
          <w:rFonts w:ascii="Times New Roman" w:hAnsi="Times New Roman" w:cs="Times New Roman"/>
          <w:color w:val="000000"/>
          <w:sz w:val="24"/>
          <w:szCs w:val="24"/>
          <w:lang w:val="fr-FR"/>
        </w:rPr>
        <w:t xml:space="preserve">sous réserve </w:t>
      </w:r>
      <w:r>
        <w:rPr>
          <w:rFonts w:ascii="Times New Roman" w:hAnsi="Times New Roman" w:cs="Times New Roman"/>
          <w:color w:val="000000"/>
          <w:sz w:val="24"/>
          <w:szCs w:val="24"/>
          <w:lang w:val="fr-FR"/>
        </w:rPr>
        <w:t xml:space="preserve">néanmoins </w:t>
      </w:r>
      <w:r w:rsidR="0052459E" w:rsidRPr="0052459E">
        <w:rPr>
          <w:rFonts w:ascii="Times New Roman" w:hAnsi="Times New Roman" w:cs="Times New Roman"/>
          <w:color w:val="000000"/>
          <w:sz w:val="24"/>
          <w:szCs w:val="24"/>
          <w:lang w:val="fr-FR"/>
        </w:rPr>
        <w:t>que l'exagération frauduleuse du montant des dommages subis soit établie</w:t>
      </w:r>
      <w:r w:rsidR="0052459E">
        <w:rPr>
          <w:rFonts w:ascii="Times New Roman" w:hAnsi="Times New Roman" w:cs="Times New Roman"/>
          <w:color w:val="000000"/>
          <w:sz w:val="24"/>
          <w:szCs w:val="24"/>
          <w:lang w:val="fr-FR"/>
        </w:rPr>
        <w:t>.</w:t>
      </w:r>
    </w:p>
    <w:p w14:paraId="0B97791C" w14:textId="77777777" w:rsidR="002A0553" w:rsidRDefault="00F71170" w:rsidP="00FE6F39">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Les conditions de mise en œuvre de la déchéance de garantie sont donc strictement encadrées eu égard aux conséquences que cette sanction engendre pour l’assuré. </w:t>
      </w:r>
    </w:p>
    <w:p w14:paraId="4D0DEAAF" w14:textId="77777777" w:rsidR="00F71170" w:rsidRDefault="00F71170" w:rsidP="00FE6F39">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La déclaration tardive n’entraine pas automatiquement la perte du droit à garantie pour l’assuré qui doit rester vigilant. </w:t>
      </w:r>
    </w:p>
    <w:p w14:paraId="29F1084D" w14:textId="77777777" w:rsidR="00F71170" w:rsidRDefault="00F71170" w:rsidP="00FE6F39">
      <w:pPr>
        <w:jc w:val="both"/>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Rappelons toutefois qu’en l’absence d’une telle clause contractuellement prévue dans le contrat d’assurance, l’assuré qui omet de déclarer son sinistre dans le délai légal est susceptible d’engager sa responsabilité qui se traduit le plus souvent par une compensation entre les dommages et intérêts alloués à l’assureur et l’indemnité</w:t>
      </w:r>
      <w:r w:rsidR="0021242D">
        <w:rPr>
          <w:rFonts w:ascii="Times New Roman" w:hAnsi="Times New Roman" w:cs="Times New Roman"/>
          <w:color w:val="000000"/>
          <w:sz w:val="24"/>
          <w:szCs w:val="24"/>
          <w:lang w:val="fr-FR"/>
        </w:rPr>
        <w:t xml:space="preserve"> qui lui est</w:t>
      </w:r>
      <w:r>
        <w:rPr>
          <w:rFonts w:ascii="Times New Roman" w:hAnsi="Times New Roman" w:cs="Times New Roman"/>
          <w:color w:val="000000"/>
          <w:sz w:val="24"/>
          <w:szCs w:val="24"/>
          <w:lang w:val="fr-FR"/>
        </w:rPr>
        <w:t xml:space="preserve"> due sous réserve une fois encore que l’assureur rapporte la preuve d’un préjudice en lien avec le manquement de l’assuré à son obligation de déclaration.</w:t>
      </w:r>
    </w:p>
    <w:p w14:paraId="1ED84BD0" w14:textId="77777777" w:rsidR="00B23134" w:rsidRPr="0052459E" w:rsidRDefault="00B23134" w:rsidP="00FE6F39">
      <w:pPr>
        <w:jc w:val="both"/>
        <w:rPr>
          <w:rFonts w:ascii="Times New Roman" w:hAnsi="Times New Roman" w:cs="Times New Roman"/>
          <w:sz w:val="24"/>
          <w:szCs w:val="24"/>
          <w:lang w:val="fr-FR"/>
        </w:rPr>
      </w:pPr>
    </w:p>
    <w:sectPr w:rsidR="00B23134" w:rsidRPr="0052459E" w:rsidSect="00500C9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504B6" w14:textId="77777777" w:rsidR="00FA7550" w:rsidRDefault="00FA7550" w:rsidP="0052459E">
      <w:pPr>
        <w:spacing w:after="0" w:line="240" w:lineRule="auto"/>
      </w:pPr>
      <w:r>
        <w:separator/>
      </w:r>
    </w:p>
  </w:endnote>
  <w:endnote w:type="continuationSeparator" w:id="0">
    <w:p w14:paraId="167C68D8" w14:textId="77777777" w:rsidR="00FA7550" w:rsidRDefault="00FA7550" w:rsidP="00524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054920"/>
      <w:docPartObj>
        <w:docPartGallery w:val="Page Numbers (Bottom of Page)"/>
        <w:docPartUnique/>
      </w:docPartObj>
    </w:sdtPr>
    <w:sdtEndPr/>
    <w:sdtContent>
      <w:p w14:paraId="13C39965" w14:textId="77777777" w:rsidR="0052459E" w:rsidRDefault="00FA7550">
        <w:pPr>
          <w:pStyle w:val="Pieddepage"/>
        </w:pPr>
        <w:r>
          <w:rPr>
            <w:noProof/>
            <w:lang w:eastAsia="zh-TW"/>
          </w:rPr>
          <w:pict w14:anchorId="48F9D821">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2049">
                <w:txbxContent>
                  <w:p w14:paraId="33E55403" w14:textId="77777777" w:rsidR="0052459E" w:rsidRDefault="00F039E7">
                    <w:pPr>
                      <w:jc w:val="center"/>
                      <w:rPr>
                        <w:lang w:val="fr-FR"/>
                      </w:rPr>
                    </w:pPr>
                    <w:r>
                      <w:rPr>
                        <w:lang w:val="fr-FR"/>
                      </w:rPr>
                      <w:fldChar w:fldCharType="begin"/>
                    </w:r>
                    <w:r w:rsidR="0052459E">
                      <w:rPr>
                        <w:lang w:val="fr-FR"/>
                      </w:rPr>
                      <w:instrText xml:space="preserve"> PAGE    \* MERGEFORMAT </w:instrText>
                    </w:r>
                    <w:r>
                      <w:rPr>
                        <w:lang w:val="fr-FR"/>
                      </w:rPr>
                      <w:fldChar w:fldCharType="separate"/>
                    </w:r>
                    <w:r w:rsidR="00ED367E" w:rsidRPr="00ED367E">
                      <w:rPr>
                        <w:noProof/>
                        <w:sz w:val="16"/>
                        <w:szCs w:val="16"/>
                      </w:rPr>
                      <w:t>1</w:t>
                    </w:r>
                    <w:r>
                      <w:rPr>
                        <w:lang w:val="fr-FR"/>
                      </w:rPr>
                      <w:fldChar w:fldCharType="end"/>
                    </w:r>
                  </w:p>
                </w:txbxContent>
              </v:textbox>
              <w10:wrap anchorx="page"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09F52" w14:textId="77777777" w:rsidR="00FA7550" w:rsidRDefault="00FA7550" w:rsidP="0052459E">
      <w:pPr>
        <w:spacing w:after="0" w:line="240" w:lineRule="auto"/>
      </w:pPr>
      <w:r>
        <w:separator/>
      </w:r>
    </w:p>
  </w:footnote>
  <w:footnote w:type="continuationSeparator" w:id="0">
    <w:p w14:paraId="60B25498" w14:textId="77777777" w:rsidR="00FA7550" w:rsidRDefault="00FA7550" w:rsidP="00524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6779CB"/>
    <w:multiLevelType w:val="hybridMultilevel"/>
    <w:tmpl w:val="714032CE"/>
    <w:lvl w:ilvl="0" w:tplc="CA664EB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AD44CDF"/>
    <w:multiLevelType w:val="hybridMultilevel"/>
    <w:tmpl w:val="BD4ED904"/>
    <w:lvl w:ilvl="0" w:tplc="5F26D27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E68160C"/>
    <w:multiLevelType w:val="hybridMultilevel"/>
    <w:tmpl w:val="23303736"/>
    <w:lvl w:ilvl="0" w:tplc="3EC8FEF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1651CF7"/>
    <w:multiLevelType w:val="hybridMultilevel"/>
    <w:tmpl w:val="588C8120"/>
    <w:lvl w:ilvl="0" w:tplc="7C566B4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176D"/>
    <w:rsid w:val="000E4EA2"/>
    <w:rsid w:val="001212B0"/>
    <w:rsid w:val="00166232"/>
    <w:rsid w:val="0021242D"/>
    <w:rsid w:val="002A0553"/>
    <w:rsid w:val="002D47B3"/>
    <w:rsid w:val="003129EC"/>
    <w:rsid w:val="00354EFF"/>
    <w:rsid w:val="00384CF6"/>
    <w:rsid w:val="004B675F"/>
    <w:rsid w:val="00500C9E"/>
    <w:rsid w:val="00512CAD"/>
    <w:rsid w:val="0052459E"/>
    <w:rsid w:val="00576005"/>
    <w:rsid w:val="00615ABE"/>
    <w:rsid w:val="006A7A5F"/>
    <w:rsid w:val="00766B27"/>
    <w:rsid w:val="00821580"/>
    <w:rsid w:val="0083093A"/>
    <w:rsid w:val="00965DDF"/>
    <w:rsid w:val="0097577D"/>
    <w:rsid w:val="009B6721"/>
    <w:rsid w:val="009F44B9"/>
    <w:rsid w:val="00B20581"/>
    <w:rsid w:val="00B23134"/>
    <w:rsid w:val="00B44E11"/>
    <w:rsid w:val="00B96144"/>
    <w:rsid w:val="00CB49FF"/>
    <w:rsid w:val="00DF0D6A"/>
    <w:rsid w:val="00ED367E"/>
    <w:rsid w:val="00F039E7"/>
    <w:rsid w:val="00F2176D"/>
    <w:rsid w:val="00F71170"/>
    <w:rsid w:val="00FA7550"/>
    <w:rsid w:val="00FE6F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03925A"/>
  <w15:docId w15:val="{60055998-EC48-48F4-8756-B5AC9479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7B3"/>
  </w:style>
  <w:style w:type="paragraph" w:styleId="Titre1">
    <w:name w:val="heading 1"/>
    <w:basedOn w:val="Normal"/>
    <w:next w:val="Normal"/>
    <w:link w:val="Titre1Car"/>
    <w:uiPriority w:val="9"/>
    <w:qFormat/>
    <w:rsid w:val="002D47B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itre2">
    <w:name w:val="heading 2"/>
    <w:basedOn w:val="Normal"/>
    <w:next w:val="Normal"/>
    <w:link w:val="Titre2Car"/>
    <w:uiPriority w:val="9"/>
    <w:semiHidden/>
    <w:unhideWhenUsed/>
    <w:qFormat/>
    <w:rsid w:val="002D47B3"/>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itre3">
    <w:name w:val="heading 3"/>
    <w:basedOn w:val="Normal"/>
    <w:next w:val="Normal"/>
    <w:link w:val="Titre3Car"/>
    <w:uiPriority w:val="9"/>
    <w:semiHidden/>
    <w:unhideWhenUsed/>
    <w:qFormat/>
    <w:rsid w:val="002D47B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itre4">
    <w:name w:val="heading 4"/>
    <w:basedOn w:val="Normal"/>
    <w:next w:val="Normal"/>
    <w:link w:val="Titre4Car"/>
    <w:uiPriority w:val="9"/>
    <w:semiHidden/>
    <w:unhideWhenUsed/>
    <w:qFormat/>
    <w:rsid w:val="002D47B3"/>
    <w:pPr>
      <w:pBdr>
        <w:bottom w:val="dotted" w:sz="4" w:space="1" w:color="943634" w:themeColor="accent2" w:themeShade="BF"/>
      </w:pBdr>
      <w:spacing w:after="120"/>
      <w:jc w:val="center"/>
      <w:outlineLvl w:val="3"/>
    </w:pPr>
    <w:rPr>
      <w:caps/>
      <w:color w:val="622423" w:themeColor="accent2" w:themeShade="7F"/>
      <w:spacing w:val="10"/>
    </w:rPr>
  </w:style>
  <w:style w:type="paragraph" w:styleId="Titre5">
    <w:name w:val="heading 5"/>
    <w:basedOn w:val="Normal"/>
    <w:next w:val="Normal"/>
    <w:link w:val="Titre5Car"/>
    <w:uiPriority w:val="9"/>
    <w:semiHidden/>
    <w:unhideWhenUsed/>
    <w:qFormat/>
    <w:rsid w:val="002D47B3"/>
    <w:pPr>
      <w:spacing w:before="320" w:after="120"/>
      <w:jc w:val="center"/>
      <w:outlineLvl w:val="4"/>
    </w:pPr>
    <w:rPr>
      <w:caps/>
      <w:color w:val="622423" w:themeColor="accent2" w:themeShade="7F"/>
      <w:spacing w:val="10"/>
    </w:rPr>
  </w:style>
  <w:style w:type="paragraph" w:styleId="Titre6">
    <w:name w:val="heading 6"/>
    <w:basedOn w:val="Normal"/>
    <w:next w:val="Normal"/>
    <w:link w:val="Titre6Car"/>
    <w:uiPriority w:val="9"/>
    <w:semiHidden/>
    <w:unhideWhenUsed/>
    <w:qFormat/>
    <w:rsid w:val="002D47B3"/>
    <w:pPr>
      <w:spacing w:after="120"/>
      <w:jc w:val="center"/>
      <w:outlineLvl w:val="5"/>
    </w:pPr>
    <w:rPr>
      <w:caps/>
      <w:color w:val="943634" w:themeColor="accent2" w:themeShade="BF"/>
      <w:spacing w:val="10"/>
    </w:rPr>
  </w:style>
  <w:style w:type="paragraph" w:styleId="Titre7">
    <w:name w:val="heading 7"/>
    <w:basedOn w:val="Normal"/>
    <w:next w:val="Normal"/>
    <w:link w:val="Titre7Car"/>
    <w:uiPriority w:val="9"/>
    <w:semiHidden/>
    <w:unhideWhenUsed/>
    <w:qFormat/>
    <w:rsid w:val="002D47B3"/>
    <w:pPr>
      <w:spacing w:after="120"/>
      <w:jc w:val="center"/>
      <w:outlineLvl w:val="6"/>
    </w:pPr>
    <w:rPr>
      <w:i/>
      <w:iCs/>
      <w:caps/>
      <w:color w:val="943634" w:themeColor="accent2" w:themeShade="BF"/>
      <w:spacing w:val="10"/>
    </w:rPr>
  </w:style>
  <w:style w:type="paragraph" w:styleId="Titre8">
    <w:name w:val="heading 8"/>
    <w:basedOn w:val="Normal"/>
    <w:next w:val="Normal"/>
    <w:link w:val="Titre8Car"/>
    <w:uiPriority w:val="9"/>
    <w:semiHidden/>
    <w:unhideWhenUsed/>
    <w:qFormat/>
    <w:rsid w:val="002D47B3"/>
    <w:pPr>
      <w:spacing w:after="120"/>
      <w:jc w:val="center"/>
      <w:outlineLvl w:val="7"/>
    </w:pPr>
    <w:rPr>
      <w:caps/>
      <w:spacing w:val="10"/>
      <w:sz w:val="20"/>
      <w:szCs w:val="20"/>
    </w:rPr>
  </w:style>
  <w:style w:type="paragraph" w:styleId="Titre9">
    <w:name w:val="heading 9"/>
    <w:basedOn w:val="Normal"/>
    <w:next w:val="Normal"/>
    <w:link w:val="Titre9Car"/>
    <w:uiPriority w:val="9"/>
    <w:semiHidden/>
    <w:unhideWhenUsed/>
    <w:qFormat/>
    <w:rsid w:val="002D47B3"/>
    <w:pPr>
      <w:spacing w:after="120"/>
      <w:jc w:val="center"/>
      <w:outlineLvl w:val="8"/>
    </w:pPr>
    <w:rPr>
      <w:i/>
      <w:iCs/>
      <w:caps/>
      <w:spacing w:val="1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D47B3"/>
    <w:rPr>
      <w:rFonts w:eastAsiaTheme="majorEastAsia" w:cstheme="majorBidi"/>
      <w:caps/>
      <w:color w:val="632423" w:themeColor="accent2" w:themeShade="80"/>
      <w:spacing w:val="20"/>
      <w:sz w:val="28"/>
      <w:szCs w:val="28"/>
    </w:rPr>
  </w:style>
  <w:style w:type="character" w:customStyle="1" w:styleId="Titre2Car">
    <w:name w:val="Titre 2 Car"/>
    <w:basedOn w:val="Policepardfaut"/>
    <w:link w:val="Titre2"/>
    <w:uiPriority w:val="9"/>
    <w:semiHidden/>
    <w:rsid w:val="002D47B3"/>
    <w:rPr>
      <w:caps/>
      <w:color w:val="632423" w:themeColor="accent2" w:themeShade="80"/>
      <w:spacing w:val="15"/>
      <w:sz w:val="24"/>
      <w:szCs w:val="24"/>
    </w:rPr>
  </w:style>
  <w:style w:type="character" w:customStyle="1" w:styleId="Titre3Car">
    <w:name w:val="Titre 3 Car"/>
    <w:basedOn w:val="Policepardfaut"/>
    <w:link w:val="Titre3"/>
    <w:uiPriority w:val="9"/>
    <w:semiHidden/>
    <w:rsid w:val="002D47B3"/>
    <w:rPr>
      <w:rFonts w:eastAsiaTheme="majorEastAsia" w:cstheme="majorBidi"/>
      <w:caps/>
      <w:color w:val="622423" w:themeColor="accent2" w:themeShade="7F"/>
      <w:sz w:val="24"/>
      <w:szCs w:val="24"/>
    </w:rPr>
  </w:style>
  <w:style w:type="character" w:customStyle="1" w:styleId="Titre4Car">
    <w:name w:val="Titre 4 Car"/>
    <w:basedOn w:val="Policepardfaut"/>
    <w:link w:val="Titre4"/>
    <w:uiPriority w:val="9"/>
    <w:semiHidden/>
    <w:rsid w:val="002D47B3"/>
    <w:rPr>
      <w:rFonts w:eastAsiaTheme="majorEastAsia" w:cstheme="majorBidi"/>
      <w:caps/>
      <w:color w:val="622423" w:themeColor="accent2" w:themeShade="7F"/>
      <w:spacing w:val="10"/>
    </w:rPr>
  </w:style>
  <w:style w:type="character" w:customStyle="1" w:styleId="Titre5Car">
    <w:name w:val="Titre 5 Car"/>
    <w:basedOn w:val="Policepardfaut"/>
    <w:link w:val="Titre5"/>
    <w:uiPriority w:val="9"/>
    <w:semiHidden/>
    <w:rsid w:val="002D47B3"/>
    <w:rPr>
      <w:rFonts w:eastAsiaTheme="majorEastAsia" w:cstheme="majorBidi"/>
      <w:caps/>
      <w:color w:val="622423" w:themeColor="accent2" w:themeShade="7F"/>
      <w:spacing w:val="10"/>
    </w:rPr>
  </w:style>
  <w:style w:type="character" w:customStyle="1" w:styleId="Titre6Car">
    <w:name w:val="Titre 6 Car"/>
    <w:basedOn w:val="Policepardfaut"/>
    <w:link w:val="Titre6"/>
    <w:uiPriority w:val="9"/>
    <w:semiHidden/>
    <w:rsid w:val="002D47B3"/>
    <w:rPr>
      <w:rFonts w:eastAsiaTheme="majorEastAsia" w:cstheme="majorBidi"/>
      <w:caps/>
      <w:color w:val="943634" w:themeColor="accent2" w:themeShade="BF"/>
      <w:spacing w:val="10"/>
    </w:rPr>
  </w:style>
  <w:style w:type="character" w:customStyle="1" w:styleId="Titre7Car">
    <w:name w:val="Titre 7 Car"/>
    <w:basedOn w:val="Policepardfaut"/>
    <w:link w:val="Titre7"/>
    <w:uiPriority w:val="9"/>
    <w:semiHidden/>
    <w:rsid w:val="002D47B3"/>
    <w:rPr>
      <w:rFonts w:eastAsiaTheme="majorEastAsia" w:cstheme="majorBidi"/>
      <w:i/>
      <w:iCs/>
      <w:caps/>
      <w:color w:val="943634" w:themeColor="accent2" w:themeShade="BF"/>
      <w:spacing w:val="10"/>
    </w:rPr>
  </w:style>
  <w:style w:type="character" w:customStyle="1" w:styleId="Titre8Car">
    <w:name w:val="Titre 8 Car"/>
    <w:basedOn w:val="Policepardfaut"/>
    <w:link w:val="Titre8"/>
    <w:uiPriority w:val="9"/>
    <w:semiHidden/>
    <w:rsid w:val="002D47B3"/>
    <w:rPr>
      <w:rFonts w:eastAsiaTheme="majorEastAsia" w:cstheme="majorBidi"/>
      <w:caps/>
      <w:spacing w:val="10"/>
      <w:sz w:val="20"/>
      <w:szCs w:val="20"/>
    </w:rPr>
  </w:style>
  <w:style w:type="character" w:customStyle="1" w:styleId="Titre9Car">
    <w:name w:val="Titre 9 Car"/>
    <w:basedOn w:val="Policepardfaut"/>
    <w:link w:val="Titre9"/>
    <w:uiPriority w:val="9"/>
    <w:semiHidden/>
    <w:rsid w:val="002D47B3"/>
    <w:rPr>
      <w:rFonts w:eastAsiaTheme="majorEastAsia" w:cstheme="majorBidi"/>
      <w:i/>
      <w:iCs/>
      <w:caps/>
      <w:spacing w:val="10"/>
      <w:sz w:val="20"/>
      <w:szCs w:val="20"/>
    </w:rPr>
  </w:style>
  <w:style w:type="paragraph" w:styleId="Lgende">
    <w:name w:val="caption"/>
    <w:basedOn w:val="Normal"/>
    <w:next w:val="Normal"/>
    <w:uiPriority w:val="35"/>
    <w:semiHidden/>
    <w:unhideWhenUsed/>
    <w:qFormat/>
    <w:rsid w:val="002D47B3"/>
    <w:rPr>
      <w:caps/>
      <w:spacing w:val="10"/>
      <w:sz w:val="18"/>
      <w:szCs w:val="18"/>
    </w:rPr>
  </w:style>
  <w:style w:type="paragraph" w:styleId="Titre">
    <w:name w:val="Title"/>
    <w:basedOn w:val="Normal"/>
    <w:next w:val="Normal"/>
    <w:link w:val="TitreCar"/>
    <w:uiPriority w:val="10"/>
    <w:qFormat/>
    <w:rsid w:val="002D47B3"/>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reCar">
    <w:name w:val="Titre Car"/>
    <w:basedOn w:val="Policepardfaut"/>
    <w:link w:val="Titre"/>
    <w:uiPriority w:val="10"/>
    <w:rsid w:val="002D47B3"/>
    <w:rPr>
      <w:rFonts w:eastAsiaTheme="majorEastAsia" w:cstheme="majorBidi"/>
      <w:caps/>
      <w:color w:val="632423" w:themeColor="accent2" w:themeShade="80"/>
      <w:spacing w:val="50"/>
      <w:sz w:val="44"/>
      <w:szCs w:val="44"/>
    </w:rPr>
  </w:style>
  <w:style w:type="paragraph" w:styleId="Sous-titre">
    <w:name w:val="Subtitle"/>
    <w:basedOn w:val="Normal"/>
    <w:next w:val="Normal"/>
    <w:link w:val="Sous-titreCar"/>
    <w:uiPriority w:val="11"/>
    <w:qFormat/>
    <w:rsid w:val="002D47B3"/>
    <w:pPr>
      <w:spacing w:after="560" w:line="240" w:lineRule="auto"/>
      <w:jc w:val="center"/>
    </w:pPr>
    <w:rPr>
      <w:caps/>
      <w:spacing w:val="20"/>
      <w:sz w:val="18"/>
      <w:szCs w:val="18"/>
    </w:rPr>
  </w:style>
  <w:style w:type="character" w:customStyle="1" w:styleId="Sous-titreCar">
    <w:name w:val="Sous-titre Car"/>
    <w:basedOn w:val="Policepardfaut"/>
    <w:link w:val="Sous-titre"/>
    <w:uiPriority w:val="11"/>
    <w:rsid w:val="002D47B3"/>
    <w:rPr>
      <w:rFonts w:eastAsiaTheme="majorEastAsia" w:cstheme="majorBidi"/>
      <w:caps/>
      <w:spacing w:val="20"/>
      <w:sz w:val="18"/>
      <w:szCs w:val="18"/>
    </w:rPr>
  </w:style>
  <w:style w:type="character" w:styleId="lev">
    <w:name w:val="Strong"/>
    <w:uiPriority w:val="22"/>
    <w:qFormat/>
    <w:rsid w:val="002D47B3"/>
    <w:rPr>
      <w:b/>
      <w:bCs/>
      <w:color w:val="943634" w:themeColor="accent2" w:themeShade="BF"/>
      <w:spacing w:val="5"/>
    </w:rPr>
  </w:style>
  <w:style w:type="character" w:styleId="Accentuation">
    <w:name w:val="Emphasis"/>
    <w:uiPriority w:val="20"/>
    <w:qFormat/>
    <w:rsid w:val="002D47B3"/>
    <w:rPr>
      <w:caps/>
      <w:spacing w:val="5"/>
      <w:sz w:val="20"/>
      <w:szCs w:val="20"/>
    </w:rPr>
  </w:style>
  <w:style w:type="paragraph" w:styleId="Sansinterligne">
    <w:name w:val="No Spacing"/>
    <w:basedOn w:val="Normal"/>
    <w:link w:val="SansinterligneCar"/>
    <w:uiPriority w:val="1"/>
    <w:qFormat/>
    <w:rsid w:val="002D47B3"/>
    <w:pPr>
      <w:spacing w:after="0" w:line="240" w:lineRule="auto"/>
    </w:pPr>
  </w:style>
  <w:style w:type="character" w:customStyle="1" w:styleId="SansinterligneCar">
    <w:name w:val="Sans interligne Car"/>
    <w:basedOn w:val="Policepardfaut"/>
    <w:link w:val="Sansinterligne"/>
    <w:uiPriority w:val="1"/>
    <w:rsid w:val="002D47B3"/>
  </w:style>
  <w:style w:type="paragraph" w:styleId="Paragraphedeliste">
    <w:name w:val="List Paragraph"/>
    <w:basedOn w:val="Normal"/>
    <w:uiPriority w:val="34"/>
    <w:qFormat/>
    <w:rsid w:val="002D47B3"/>
    <w:pPr>
      <w:ind w:left="720"/>
      <w:contextualSpacing/>
    </w:pPr>
  </w:style>
  <w:style w:type="paragraph" w:styleId="Citation">
    <w:name w:val="Quote"/>
    <w:basedOn w:val="Normal"/>
    <w:next w:val="Normal"/>
    <w:link w:val="CitationCar"/>
    <w:uiPriority w:val="29"/>
    <w:qFormat/>
    <w:rsid w:val="002D47B3"/>
    <w:rPr>
      <w:i/>
      <w:iCs/>
    </w:rPr>
  </w:style>
  <w:style w:type="character" w:customStyle="1" w:styleId="CitationCar">
    <w:name w:val="Citation Car"/>
    <w:basedOn w:val="Policepardfaut"/>
    <w:link w:val="Citation"/>
    <w:uiPriority w:val="29"/>
    <w:rsid w:val="002D47B3"/>
    <w:rPr>
      <w:rFonts w:eastAsiaTheme="majorEastAsia" w:cstheme="majorBidi"/>
      <w:i/>
      <w:iCs/>
    </w:rPr>
  </w:style>
  <w:style w:type="paragraph" w:styleId="Citationintense">
    <w:name w:val="Intense Quote"/>
    <w:basedOn w:val="Normal"/>
    <w:next w:val="Normal"/>
    <w:link w:val="CitationintenseCar"/>
    <w:uiPriority w:val="30"/>
    <w:qFormat/>
    <w:rsid w:val="002D47B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tionintenseCar">
    <w:name w:val="Citation intense Car"/>
    <w:basedOn w:val="Policepardfaut"/>
    <w:link w:val="Citationintense"/>
    <w:uiPriority w:val="30"/>
    <w:rsid w:val="002D47B3"/>
    <w:rPr>
      <w:rFonts w:eastAsiaTheme="majorEastAsia" w:cstheme="majorBidi"/>
      <w:caps/>
      <w:color w:val="622423" w:themeColor="accent2" w:themeShade="7F"/>
      <w:spacing w:val="5"/>
      <w:sz w:val="20"/>
      <w:szCs w:val="20"/>
    </w:rPr>
  </w:style>
  <w:style w:type="character" w:styleId="Accentuationlgre">
    <w:name w:val="Subtle Emphasis"/>
    <w:uiPriority w:val="19"/>
    <w:qFormat/>
    <w:rsid w:val="002D47B3"/>
    <w:rPr>
      <w:i/>
      <w:iCs/>
    </w:rPr>
  </w:style>
  <w:style w:type="character" w:styleId="Accentuationintense">
    <w:name w:val="Intense Emphasis"/>
    <w:uiPriority w:val="21"/>
    <w:qFormat/>
    <w:rsid w:val="002D47B3"/>
    <w:rPr>
      <w:i/>
      <w:iCs/>
      <w:caps/>
      <w:spacing w:val="10"/>
      <w:sz w:val="20"/>
      <w:szCs w:val="20"/>
    </w:rPr>
  </w:style>
  <w:style w:type="character" w:styleId="Rfrencelgre">
    <w:name w:val="Subtle Reference"/>
    <w:basedOn w:val="Policepardfaut"/>
    <w:uiPriority w:val="31"/>
    <w:qFormat/>
    <w:rsid w:val="002D47B3"/>
    <w:rPr>
      <w:rFonts w:asciiTheme="minorHAnsi" w:eastAsiaTheme="minorEastAsia" w:hAnsiTheme="minorHAnsi" w:cstheme="minorBidi"/>
      <w:i/>
      <w:iCs/>
      <w:color w:val="622423" w:themeColor="accent2" w:themeShade="7F"/>
    </w:rPr>
  </w:style>
  <w:style w:type="character" w:styleId="Rfrenceintense">
    <w:name w:val="Intense Reference"/>
    <w:uiPriority w:val="32"/>
    <w:qFormat/>
    <w:rsid w:val="002D47B3"/>
    <w:rPr>
      <w:rFonts w:asciiTheme="minorHAnsi" w:eastAsiaTheme="minorEastAsia" w:hAnsiTheme="minorHAnsi" w:cstheme="minorBidi"/>
      <w:b/>
      <w:bCs/>
      <w:i/>
      <w:iCs/>
      <w:color w:val="622423" w:themeColor="accent2" w:themeShade="7F"/>
    </w:rPr>
  </w:style>
  <w:style w:type="character" w:styleId="Titredulivre">
    <w:name w:val="Book Title"/>
    <w:uiPriority w:val="33"/>
    <w:qFormat/>
    <w:rsid w:val="002D47B3"/>
    <w:rPr>
      <w:caps/>
      <w:color w:val="622423" w:themeColor="accent2" w:themeShade="7F"/>
      <w:spacing w:val="5"/>
      <w:u w:color="622423" w:themeColor="accent2" w:themeShade="7F"/>
    </w:rPr>
  </w:style>
  <w:style w:type="paragraph" w:styleId="En-ttedetabledesmatires">
    <w:name w:val="TOC Heading"/>
    <w:basedOn w:val="Titre1"/>
    <w:next w:val="Normal"/>
    <w:uiPriority w:val="39"/>
    <w:semiHidden/>
    <w:unhideWhenUsed/>
    <w:qFormat/>
    <w:rsid w:val="002D47B3"/>
    <w:pPr>
      <w:outlineLvl w:val="9"/>
    </w:pPr>
  </w:style>
  <w:style w:type="paragraph" w:styleId="NormalWeb">
    <w:name w:val="Normal (Web)"/>
    <w:basedOn w:val="Normal"/>
    <w:uiPriority w:val="99"/>
    <w:semiHidden/>
    <w:unhideWhenUsed/>
    <w:rsid w:val="00F2176D"/>
    <w:pPr>
      <w:spacing w:before="100" w:beforeAutospacing="1" w:after="100" w:afterAutospacing="1" w:line="240" w:lineRule="auto"/>
    </w:pPr>
    <w:rPr>
      <w:rFonts w:ascii="Times New Roman" w:eastAsia="Times New Roman" w:hAnsi="Times New Roman" w:cs="Times New Roman"/>
      <w:sz w:val="24"/>
      <w:szCs w:val="24"/>
      <w:lang w:val="fr-FR" w:eastAsia="fr-FR" w:bidi="ar-SA"/>
    </w:rPr>
  </w:style>
  <w:style w:type="paragraph" w:styleId="En-tte">
    <w:name w:val="header"/>
    <w:basedOn w:val="Normal"/>
    <w:link w:val="En-tteCar"/>
    <w:uiPriority w:val="99"/>
    <w:semiHidden/>
    <w:unhideWhenUsed/>
    <w:rsid w:val="0052459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2459E"/>
  </w:style>
  <w:style w:type="paragraph" w:styleId="Pieddepage">
    <w:name w:val="footer"/>
    <w:basedOn w:val="Normal"/>
    <w:link w:val="PieddepageCar"/>
    <w:uiPriority w:val="99"/>
    <w:semiHidden/>
    <w:unhideWhenUsed/>
    <w:rsid w:val="0052459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524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093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1516</Words>
  <Characters>8342</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dc:creator>
  <cp:lastModifiedBy>Administrateur</cp:lastModifiedBy>
  <cp:revision>2</cp:revision>
  <dcterms:created xsi:type="dcterms:W3CDTF">2020-06-09T13:16:00Z</dcterms:created>
  <dcterms:modified xsi:type="dcterms:W3CDTF">2020-06-09T13:16:00Z</dcterms:modified>
</cp:coreProperties>
</file>