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8E580" w14:textId="4F57DEEF" w:rsidR="00DF1BE0" w:rsidRPr="009950B1" w:rsidRDefault="00DF1BE0" w:rsidP="00DF1BE0">
      <w:pPr>
        <w:jc w:val="both"/>
        <w:rPr>
          <w:rFonts w:ascii="Verdana Pro" w:hAnsi="Verdana Pro"/>
          <w:b/>
          <w:bCs/>
          <w:sz w:val="32"/>
          <w:szCs w:val="32"/>
        </w:rPr>
      </w:pPr>
      <w:r w:rsidRPr="009950B1">
        <w:rPr>
          <w:rFonts w:ascii="Verdana Pro" w:hAnsi="Verdana Pro"/>
          <w:b/>
          <w:bCs/>
          <w:sz w:val="32"/>
          <w:szCs w:val="32"/>
        </w:rPr>
        <w:t xml:space="preserve">Quand peut-on dire qu’une requête en référé suspension est </w:t>
      </w:r>
      <w:r w:rsidR="009950B1">
        <w:rPr>
          <w:rFonts w:ascii="Verdana Pro" w:hAnsi="Verdana Pro"/>
          <w:b/>
          <w:bCs/>
          <w:sz w:val="32"/>
          <w:szCs w:val="32"/>
        </w:rPr>
        <w:t xml:space="preserve">manifestement </w:t>
      </w:r>
      <w:r w:rsidRPr="009950B1">
        <w:rPr>
          <w:rFonts w:ascii="Verdana Pro" w:hAnsi="Verdana Pro"/>
          <w:b/>
          <w:bCs/>
          <w:sz w:val="32"/>
          <w:szCs w:val="32"/>
        </w:rPr>
        <w:t>mal fondée ?</w:t>
      </w:r>
    </w:p>
    <w:p w14:paraId="34EAEEDC" w14:textId="77777777" w:rsidR="00DF1BE0" w:rsidRDefault="00DF1BE0" w:rsidP="00DF1BE0">
      <w:pPr>
        <w:jc w:val="both"/>
        <w:rPr>
          <w:rFonts w:ascii="Verdana Pro" w:hAnsi="Verdana Pro"/>
          <w:sz w:val="24"/>
          <w:szCs w:val="24"/>
        </w:rPr>
      </w:pPr>
    </w:p>
    <w:p w14:paraId="2A2B458A" w14:textId="36995F54" w:rsidR="00B45B7A" w:rsidRDefault="00B45B7A" w:rsidP="00DF1BE0">
      <w:pPr>
        <w:jc w:val="both"/>
        <w:rPr>
          <w:rFonts w:ascii="Verdana Pro" w:hAnsi="Verdana Pro"/>
          <w:sz w:val="24"/>
          <w:szCs w:val="24"/>
        </w:rPr>
      </w:pPr>
      <w:r w:rsidRPr="00DF1BE0">
        <w:rPr>
          <w:rFonts w:ascii="Verdana Pro" w:hAnsi="Verdana Pro"/>
          <w:sz w:val="24"/>
          <w:szCs w:val="24"/>
        </w:rPr>
        <w:t>Selon la jurisprudence du Conseil d'Etat, peuvent être considérées comme manifestement mal fondées, les requêtes :</w:t>
      </w:r>
    </w:p>
    <w:p w14:paraId="5C0538FC" w14:textId="294D35F9" w:rsidR="00DF1BE0" w:rsidRPr="00DF1BE0" w:rsidRDefault="00DF1BE0" w:rsidP="00DF1BE0">
      <w:pPr>
        <w:jc w:val="both"/>
        <w:rPr>
          <w:rFonts w:ascii="Verdana Pro" w:hAnsi="Verdana Pro"/>
          <w:i/>
          <w:iCs/>
          <w:sz w:val="24"/>
          <w:szCs w:val="24"/>
        </w:rPr>
      </w:pPr>
      <w:r w:rsidRPr="00DF1BE0">
        <w:rPr>
          <w:rFonts w:ascii="Verdana Pro" w:hAnsi="Verdana Pro"/>
          <w:sz w:val="24"/>
          <w:szCs w:val="24"/>
        </w:rPr>
        <w:t>L’a</w:t>
      </w:r>
      <w:r w:rsidRPr="00DF1BE0">
        <w:rPr>
          <w:rFonts w:ascii="Verdana Pro" w:hAnsi="Verdana Pro"/>
          <w:sz w:val="24"/>
          <w:szCs w:val="24"/>
        </w:rPr>
        <w:t>rticle L</w:t>
      </w:r>
      <w:r w:rsidRPr="00DF1BE0">
        <w:rPr>
          <w:rFonts w:ascii="Verdana Pro" w:hAnsi="Verdana Pro"/>
          <w:sz w:val="24"/>
          <w:szCs w:val="24"/>
        </w:rPr>
        <w:t>.</w:t>
      </w:r>
      <w:r w:rsidRPr="00DF1BE0">
        <w:rPr>
          <w:rFonts w:ascii="Verdana Pro" w:hAnsi="Verdana Pro"/>
          <w:sz w:val="24"/>
          <w:szCs w:val="24"/>
        </w:rPr>
        <w:t>522-3</w:t>
      </w:r>
      <w:r w:rsidRPr="00DF1BE0">
        <w:rPr>
          <w:rFonts w:ascii="Verdana Pro" w:hAnsi="Verdana Pro"/>
          <w:sz w:val="24"/>
          <w:szCs w:val="24"/>
        </w:rPr>
        <w:t xml:space="preserve"> du Code de justice administrative dispose que : </w:t>
      </w:r>
      <w:r w:rsidRPr="009950B1">
        <w:rPr>
          <w:rFonts w:ascii="Verdana Pro" w:hAnsi="Verdana Pro"/>
          <w:i/>
          <w:iCs/>
          <w:sz w:val="24"/>
          <w:szCs w:val="24"/>
        </w:rPr>
        <w:t>« </w:t>
      </w:r>
      <w:r w:rsidRPr="00DF1BE0">
        <w:rPr>
          <w:rFonts w:ascii="Verdana Pro" w:hAnsi="Verdana Pro"/>
          <w:i/>
          <w:iCs/>
          <w:sz w:val="24"/>
          <w:szCs w:val="24"/>
        </w:rPr>
        <w:t xml:space="preserve">Lorsque la demande ne présente pas un caractère d'urgence ou lorsqu'il apparaît manifeste, au vu de la demande, que celle-ci ne relève pas de la compétence de la juridiction administrative, qu'elle est irrecevable ou qu'elle est </w:t>
      </w:r>
      <w:r w:rsidRPr="00DF1BE0">
        <w:rPr>
          <w:rFonts w:ascii="Verdana Pro" w:hAnsi="Verdana Pro"/>
          <w:b/>
          <w:bCs/>
          <w:i/>
          <w:iCs/>
          <w:sz w:val="24"/>
          <w:szCs w:val="24"/>
          <w:u w:val="single"/>
        </w:rPr>
        <w:t>mal fondée</w:t>
      </w:r>
      <w:r w:rsidRPr="00DF1BE0">
        <w:rPr>
          <w:rFonts w:ascii="Verdana Pro" w:hAnsi="Verdana Pro"/>
          <w:i/>
          <w:iCs/>
          <w:sz w:val="24"/>
          <w:szCs w:val="24"/>
        </w:rPr>
        <w:t>, le juge des référés peut la rejeter par une ordonnance motivée sans qu'il y ait lieu d'appliquer les deux premiers alinéas de </w:t>
      </w:r>
      <w:hyperlink r:id="rId4" w:tooltip="Code de justice administrative - art. L522-1 (V)" w:history="1">
        <w:r w:rsidRPr="00DF1BE0">
          <w:rPr>
            <w:rStyle w:val="Lienhypertexte"/>
            <w:rFonts w:ascii="Verdana Pro" w:hAnsi="Verdana Pro"/>
            <w:i/>
            <w:iCs/>
            <w:sz w:val="24"/>
            <w:szCs w:val="24"/>
          </w:rPr>
          <w:t>l'article L. 522-1.</w:t>
        </w:r>
      </w:hyperlink>
      <w:r w:rsidRPr="009950B1">
        <w:rPr>
          <w:rFonts w:ascii="Verdana Pro" w:hAnsi="Verdana Pro"/>
          <w:i/>
          <w:iCs/>
          <w:sz w:val="24"/>
          <w:szCs w:val="24"/>
        </w:rPr>
        <w:t> »</w:t>
      </w:r>
    </w:p>
    <w:p w14:paraId="3F174CDF" w14:textId="55EF2E31" w:rsidR="00DF1BE0" w:rsidRPr="00DF1BE0" w:rsidRDefault="00DF1BE0" w:rsidP="00DF1BE0">
      <w:pPr>
        <w:jc w:val="both"/>
        <w:rPr>
          <w:rFonts w:ascii="Verdana Pro" w:hAnsi="Verdana Pro"/>
          <w:sz w:val="24"/>
          <w:szCs w:val="24"/>
        </w:rPr>
      </w:pPr>
      <w:r>
        <w:rPr>
          <w:rFonts w:ascii="Verdana Pro" w:hAnsi="Verdana Pro"/>
          <w:sz w:val="24"/>
          <w:szCs w:val="24"/>
        </w:rPr>
        <w:t xml:space="preserve">Le Conseil d’Etat a précisé que sont </w:t>
      </w:r>
      <w:r w:rsidR="009950B1">
        <w:rPr>
          <w:rFonts w:ascii="Verdana Pro" w:hAnsi="Verdana Pro"/>
          <w:sz w:val="24"/>
          <w:szCs w:val="24"/>
        </w:rPr>
        <w:t xml:space="preserve">réputées </w:t>
      </w:r>
      <w:r>
        <w:rPr>
          <w:rFonts w:ascii="Verdana Pro" w:hAnsi="Verdana Pro"/>
          <w:sz w:val="24"/>
          <w:szCs w:val="24"/>
        </w:rPr>
        <w:t>mal fondées :</w:t>
      </w:r>
    </w:p>
    <w:p w14:paraId="59179AFE" w14:textId="115EEF01" w:rsidR="00B45B7A" w:rsidRPr="00DF1BE0" w:rsidRDefault="008B38F2" w:rsidP="00DF1BE0">
      <w:pPr>
        <w:jc w:val="both"/>
        <w:rPr>
          <w:rFonts w:ascii="Verdana Pro" w:hAnsi="Verdana Pro"/>
          <w:b/>
          <w:bCs/>
          <w:sz w:val="24"/>
          <w:szCs w:val="24"/>
        </w:rPr>
      </w:pPr>
      <w:r w:rsidRPr="00DF1BE0">
        <w:rPr>
          <w:rFonts w:ascii="Verdana Pro" w:hAnsi="Verdana Pro"/>
          <w:b/>
          <w:bCs/>
          <w:sz w:val="24"/>
          <w:szCs w:val="24"/>
        </w:rPr>
        <w:t xml:space="preserve">1 – Les requêtes </w:t>
      </w:r>
      <w:r w:rsidR="00B45B7A" w:rsidRPr="00DF1BE0">
        <w:rPr>
          <w:rFonts w:ascii="Verdana Pro" w:hAnsi="Verdana Pro"/>
          <w:b/>
          <w:bCs/>
          <w:sz w:val="24"/>
          <w:szCs w:val="24"/>
        </w:rPr>
        <w:t>« dont les écrits sont rédigés en termes vagues et généraux [et qui] n'invoque aucun moyen de droit précis »</w:t>
      </w:r>
      <w:r w:rsidRPr="00DF1BE0">
        <w:rPr>
          <w:rFonts w:ascii="Verdana Pro" w:hAnsi="Verdana Pro"/>
          <w:b/>
          <w:bCs/>
          <w:sz w:val="24"/>
          <w:szCs w:val="24"/>
        </w:rPr>
        <w:t>.</w:t>
      </w:r>
    </w:p>
    <w:p w14:paraId="79015274" w14:textId="18708069" w:rsidR="008B38F2" w:rsidRPr="008B38F2" w:rsidRDefault="008B38F2" w:rsidP="00DF1BE0">
      <w:pPr>
        <w:jc w:val="both"/>
        <w:rPr>
          <w:rFonts w:ascii="Verdana Pro" w:hAnsi="Verdana Pro"/>
          <w:sz w:val="24"/>
          <w:szCs w:val="24"/>
        </w:rPr>
      </w:pPr>
      <w:hyperlink r:id="rId5" w:history="1">
        <w:r w:rsidRPr="008B38F2">
          <w:rPr>
            <w:rStyle w:val="Lienhypertexte"/>
            <w:rFonts w:ascii="Verdana Pro" w:hAnsi="Verdana Pro"/>
            <w:sz w:val="24"/>
            <w:szCs w:val="24"/>
          </w:rPr>
          <w:t>Conseil d'État</w:t>
        </w:r>
        <w:proofErr w:type="gramStart"/>
        <w:r w:rsidRPr="008B38F2">
          <w:rPr>
            <w:rStyle w:val="Lienhypertexte"/>
            <w:rFonts w:ascii="Verdana Pro" w:hAnsi="Verdana Pro"/>
            <w:sz w:val="24"/>
            <w:szCs w:val="24"/>
          </w:rPr>
          <w:t>, ,</w:t>
        </w:r>
        <w:proofErr w:type="gramEnd"/>
        <w:r w:rsidRPr="008B38F2">
          <w:rPr>
            <w:rStyle w:val="Lienhypertexte"/>
            <w:rFonts w:ascii="Verdana Pro" w:hAnsi="Verdana Pro"/>
            <w:sz w:val="24"/>
            <w:szCs w:val="24"/>
          </w:rPr>
          <w:t xml:space="preserve"> 22/03/2007, 303883, Inédit au recueil Lebon</w:t>
        </w:r>
      </w:hyperlink>
    </w:p>
    <w:p w14:paraId="3AFA1FC7" w14:textId="0658E188" w:rsidR="008B38F2" w:rsidRPr="00DF1BE0" w:rsidRDefault="008B38F2" w:rsidP="00DF1BE0">
      <w:pPr>
        <w:jc w:val="both"/>
        <w:rPr>
          <w:rFonts w:ascii="Verdana Pro" w:hAnsi="Verdana Pro"/>
          <w:i/>
          <w:iCs/>
          <w:sz w:val="24"/>
          <w:szCs w:val="24"/>
        </w:rPr>
      </w:pPr>
      <w:r w:rsidRPr="00DF1BE0">
        <w:rPr>
          <w:rFonts w:ascii="Verdana Pro" w:hAnsi="Verdana Pro"/>
          <w:i/>
          <w:iCs/>
          <w:sz w:val="24"/>
          <w:szCs w:val="24"/>
        </w:rPr>
        <w:t>« </w:t>
      </w:r>
      <w:r w:rsidRPr="00DF1BE0">
        <w:rPr>
          <w:rFonts w:ascii="Verdana Pro" w:hAnsi="Verdana Pro"/>
          <w:i/>
          <w:iCs/>
          <w:sz w:val="24"/>
          <w:szCs w:val="24"/>
        </w:rPr>
        <w:t xml:space="preserve">Considérant qu'au soutien de sa requête tendant à ce que soit prescrite la suspension de la décision par laquelle le ministre de la santé et des solidarités a implicitement rejeté la réclamation qu'il lui a adressée le 10 janvier 2007, M. A, </w:t>
      </w:r>
      <w:r w:rsidRPr="00DF1BE0">
        <w:rPr>
          <w:rFonts w:ascii="Verdana Pro" w:hAnsi="Verdana Pro"/>
          <w:b/>
          <w:bCs/>
          <w:i/>
          <w:iCs/>
          <w:sz w:val="24"/>
          <w:szCs w:val="24"/>
          <w:u w:val="single"/>
        </w:rPr>
        <w:t xml:space="preserve">dont les écrits sont rédigés en termes vagues et généraux, n'invoque aucun moyen de droit précis ; </w:t>
      </w:r>
      <w:r w:rsidRPr="00DF1BE0">
        <w:rPr>
          <w:rFonts w:ascii="Verdana Pro" w:hAnsi="Verdana Pro"/>
          <w:i/>
          <w:iCs/>
          <w:sz w:val="24"/>
          <w:szCs w:val="24"/>
        </w:rPr>
        <w:t>qu'il suit de là que les conclusions de sa requête aux fins de suspension et d'injonction doivent être rejetées suivant la procédure prévue par l'article L. 522-3 du code de justice administrative ; qu'il en va pareillement de l'ensemble des conclusions annexes dont cette requête est assortie ;</w:t>
      </w:r>
      <w:r w:rsidRPr="00DF1BE0">
        <w:rPr>
          <w:rFonts w:ascii="Verdana Pro" w:hAnsi="Verdana Pro"/>
          <w:i/>
          <w:iCs/>
          <w:sz w:val="24"/>
          <w:szCs w:val="24"/>
        </w:rPr>
        <w:t> »</w:t>
      </w:r>
    </w:p>
    <w:p w14:paraId="63C16E66" w14:textId="6BE4B498" w:rsidR="008B38F2" w:rsidRPr="00DF1BE0" w:rsidRDefault="008B38F2" w:rsidP="00DF1BE0">
      <w:pPr>
        <w:jc w:val="both"/>
        <w:rPr>
          <w:rFonts w:ascii="Verdana Pro" w:hAnsi="Verdana Pro"/>
          <w:sz w:val="24"/>
          <w:szCs w:val="24"/>
        </w:rPr>
      </w:pPr>
      <w:hyperlink r:id="rId6" w:history="1">
        <w:r w:rsidRPr="00DF1BE0">
          <w:rPr>
            <w:rStyle w:val="Lienhypertexte"/>
            <w:rFonts w:ascii="Verdana Pro" w:hAnsi="Verdana Pro"/>
            <w:b/>
            <w:bCs/>
            <w:sz w:val="24"/>
            <w:szCs w:val="24"/>
          </w:rPr>
          <w:t>Conseil d'État</w:t>
        </w:r>
        <w:proofErr w:type="gramStart"/>
        <w:r w:rsidRPr="00DF1BE0">
          <w:rPr>
            <w:rStyle w:val="Lienhypertexte"/>
            <w:rFonts w:ascii="Verdana Pro" w:hAnsi="Verdana Pro"/>
            <w:b/>
            <w:bCs/>
            <w:sz w:val="24"/>
            <w:szCs w:val="24"/>
          </w:rPr>
          <w:t>, ,</w:t>
        </w:r>
        <w:proofErr w:type="gramEnd"/>
        <w:r w:rsidRPr="00DF1BE0">
          <w:rPr>
            <w:rStyle w:val="Lienhypertexte"/>
            <w:rFonts w:ascii="Verdana Pro" w:hAnsi="Verdana Pro"/>
            <w:b/>
            <w:bCs/>
            <w:sz w:val="24"/>
            <w:szCs w:val="24"/>
          </w:rPr>
          <w:t xml:space="preserve"> 03/01/2007, 300244, Inédit au recueil Lebon</w:t>
        </w:r>
      </w:hyperlink>
    </w:p>
    <w:p w14:paraId="073AC78B" w14:textId="4F273F88" w:rsidR="008B38F2" w:rsidRPr="00DF1BE0" w:rsidRDefault="008B38F2" w:rsidP="00DF1BE0">
      <w:pPr>
        <w:jc w:val="both"/>
        <w:rPr>
          <w:rFonts w:ascii="Verdana Pro" w:hAnsi="Verdana Pro"/>
          <w:i/>
          <w:iCs/>
          <w:sz w:val="24"/>
          <w:szCs w:val="24"/>
        </w:rPr>
      </w:pPr>
      <w:r w:rsidRPr="00DF1BE0">
        <w:rPr>
          <w:rFonts w:ascii="Verdana Pro" w:hAnsi="Verdana Pro"/>
          <w:i/>
          <w:iCs/>
          <w:sz w:val="24"/>
          <w:szCs w:val="24"/>
        </w:rPr>
        <w:t>« </w:t>
      </w:r>
      <w:r w:rsidRPr="00DF1BE0">
        <w:rPr>
          <w:rFonts w:ascii="Verdana Pro" w:hAnsi="Verdana Pro"/>
          <w:i/>
          <w:iCs/>
          <w:sz w:val="24"/>
          <w:szCs w:val="24"/>
        </w:rPr>
        <w:t xml:space="preserve">Considérant qu'au soutien de sa requête tendant à ce que soit prescrite la suspension de la décision par laquelle le ministre de la santé et des solidarités a implicitement rejeté les réclamations qu'il lui a adressées les 19 juin 2002 et 19 septembre 2004, M. A, </w:t>
      </w:r>
      <w:r w:rsidRPr="00DF1BE0">
        <w:rPr>
          <w:rFonts w:ascii="Verdana Pro" w:hAnsi="Verdana Pro"/>
          <w:b/>
          <w:bCs/>
          <w:i/>
          <w:iCs/>
          <w:sz w:val="24"/>
          <w:szCs w:val="24"/>
          <w:u w:val="single"/>
        </w:rPr>
        <w:t>dont les écrits sont rédigés en termes vagues et généraux, n'invoque aucun moyen de droit précis ;</w:t>
      </w:r>
      <w:r w:rsidRPr="00DF1BE0">
        <w:rPr>
          <w:rFonts w:ascii="Verdana Pro" w:hAnsi="Verdana Pro"/>
          <w:i/>
          <w:iCs/>
          <w:sz w:val="24"/>
          <w:szCs w:val="24"/>
        </w:rPr>
        <w:t xml:space="preserve"> qu'il suit de là que les conclusions de sa requête aux fins de suspension doivent être rejetées suivant la procédure prévue par l'article L. 522-3 du code de justice administrative ; qu'il en va pareillement de l'ensemble des conclusions annexes dont cette requête est assortie ;</w:t>
      </w:r>
      <w:r w:rsidRPr="00DF1BE0">
        <w:rPr>
          <w:rFonts w:ascii="Verdana Pro" w:hAnsi="Verdana Pro"/>
          <w:i/>
          <w:iCs/>
          <w:sz w:val="24"/>
          <w:szCs w:val="24"/>
        </w:rPr>
        <w:t> »</w:t>
      </w:r>
    </w:p>
    <w:p w14:paraId="79A1F6A2" w14:textId="7C25E017" w:rsidR="00B45B7A" w:rsidRPr="00DF1BE0" w:rsidRDefault="008B38F2" w:rsidP="00DF1BE0">
      <w:pPr>
        <w:jc w:val="both"/>
        <w:rPr>
          <w:rFonts w:ascii="Verdana Pro" w:hAnsi="Verdana Pro"/>
          <w:b/>
          <w:bCs/>
          <w:sz w:val="24"/>
          <w:szCs w:val="24"/>
        </w:rPr>
      </w:pPr>
      <w:r w:rsidRPr="00DF1BE0">
        <w:rPr>
          <w:rFonts w:ascii="Verdana Pro" w:hAnsi="Verdana Pro"/>
          <w:b/>
          <w:bCs/>
          <w:sz w:val="24"/>
          <w:szCs w:val="24"/>
        </w:rPr>
        <w:t xml:space="preserve">2 – Les requêtes </w:t>
      </w:r>
      <w:proofErr w:type="gramStart"/>
      <w:r w:rsidR="00B45B7A" w:rsidRPr="00DF1BE0">
        <w:rPr>
          <w:rFonts w:ascii="Verdana Pro" w:hAnsi="Verdana Pro"/>
          <w:b/>
          <w:bCs/>
          <w:sz w:val="24"/>
          <w:szCs w:val="24"/>
        </w:rPr>
        <w:t>qui  ne</w:t>
      </w:r>
      <w:proofErr w:type="gramEnd"/>
      <w:r w:rsidR="00B45B7A" w:rsidRPr="00DF1BE0">
        <w:rPr>
          <w:rFonts w:ascii="Verdana Pro" w:hAnsi="Verdana Pro"/>
          <w:b/>
          <w:bCs/>
          <w:sz w:val="24"/>
          <w:szCs w:val="24"/>
        </w:rPr>
        <w:t xml:space="preserve"> présent</w:t>
      </w:r>
      <w:r w:rsidRPr="00DF1BE0">
        <w:rPr>
          <w:rFonts w:ascii="Verdana Pro" w:hAnsi="Verdana Pro"/>
          <w:b/>
          <w:bCs/>
          <w:sz w:val="24"/>
          <w:szCs w:val="24"/>
        </w:rPr>
        <w:t xml:space="preserve">ent </w:t>
      </w:r>
      <w:proofErr w:type="gramStart"/>
      <w:r w:rsidRPr="00DF1BE0">
        <w:rPr>
          <w:rFonts w:ascii="Verdana Pro" w:hAnsi="Verdana Pro"/>
          <w:b/>
          <w:bCs/>
          <w:sz w:val="24"/>
          <w:szCs w:val="24"/>
        </w:rPr>
        <w:t>« </w:t>
      </w:r>
      <w:r w:rsidR="00B45B7A" w:rsidRPr="00DF1BE0">
        <w:rPr>
          <w:rFonts w:ascii="Verdana Pro" w:hAnsi="Verdana Pro"/>
          <w:b/>
          <w:bCs/>
          <w:sz w:val="24"/>
          <w:szCs w:val="24"/>
        </w:rPr>
        <w:t xml:space="preserve"> devant</w:t>
      </w:r>
      <w:proofErr w:type="gramEnd"/>
      <w:r w:rsidR="00B45B7A" w:rsidRPr="00DF1BE0">
        <w:rPr>
          <w:rFonts w:ascii="Verdana Pro" w:hAnsi="Verdana Pro"/>
          <w:b/>
          <w:bCs/>
          <w:sz w:val="24"/>
          <w:szCs w:val="24"/>
        </w:rPr>
        <w:t xml:space="preserve"> le juge des référés du Conseil d'Etat aucune indication précise sur les documents en </w:t>
      </w:r>
      <w:r w:rsidR="00B45B7A" w:rsidRPr="00DF1BE0">
        <w:rPr>
          <w:rFonts w:ascii="Verdana Pro" w:hAnsi="Verdana Pro"/>
          <w:b/>
          <w:bCs/>
          <w:sz w:val="24"/>
          <w:szCs w:val="24"/>
        </w:rPr>
        <w:lastRenderedPageBreak/>
        <w:t>question et ne formule aucun moyen de légalité à l'encontre de la décision attaquée</w:t>
      </w:r>
      <w:r w:rsidR="00DF1BE0" w:rsidRPr="00DF1BE0">
        <w:rPr>
          <w:rFonts w:ascii="Verdana Pro" w:hAnsi="Verdana Pro"/>
          <w:b/>
          <w:bCs/>
          <w:sz w:val="24"/>
          <w:szCs w:val="24"/>
        </w:rPr>
        <w:t> »</w:t>
      </w:r>
      <w:r w:rsidRPr="00DF1BE0">
        <w:rPr>
          <w:rFonts w:ascii="Verdana Pro" w:hAnsi="Verdana Pro"/>
          <w:b/>
          <w:bCs/>
          <w:sz w:val="24"/>
          <w:szCs w:val="24"/>
        </w:rPr>
        <w:t>.</w:t>
      </w:r>
    </w:p>
    <w:p w14:paraId="0F49BB7B" w14:textId="66E33138" w:rsidR="008B38F2" w:rsidRPr="00DF1BE0" w:rsidRDefault="008B38F2" w:rsidP="00DF1BE0">
      <w:pPr>
        <w:jc w:val="both"/>
        <w:rPr>
          <w:rFonts w:ascii="Verdana Pro" w:hAnsi="Verdana Pro"/>
          <w:sz w:val="24"/>
          <w:szCs w:val="24"/>
        </w:rPr>
      </w:pPr>
      <w:hyperlink r:id="rId7" w:history="1">
        <w:r w:rsidRPr="00DF1BE0">
          <w:rPr>
            <w:rStyle w:val="Lienhypertexte"/>
            <w:rFonts w:ascii="Verdana Pro" w:hAnsi="Verdana Pro"/>
            <w:b/>
            <w:bCs/>
            <w:sz w:val="24"/>
            <w:szCs w:val="24"/>
          </w:rPr>
          <w:t>Conseil d'Etat, du 18 août 2005, 284166, inédit au recueil Lebon</w:t>
        </w:r>
      </w:hyperlink>
    </w:p>
    <w:p w14:paraId="664F5237" w14:textId="2F06E583" w:rsidR="008B38F2" w:rsidRPr="00DF1BE0" w:rsidRDefault="008B38F2" w:rsidP="00DF1BE0">
      <w:pPr>
        <w:jc w:val="both"/>
        <w:rPr>
          <w:rFonts w:ascii="Verdana Pro" w:hAnsi="Verdana Pro"/>
          <w:i/>
          <w:iCs/>
          <w:sz w:val="24"/>
          <w:szCs w:val="24"/>
        </w:rPr>
      </w:pPr>
      <w:r w:rsidRPr="00DF1BE0">
        <w:rPr>
          <w:rFonts w:ascii="Verdana Pro" w:hAnsi="Verdana Pro"/>
          <w:i/>
          <w:iCs/>
          <w:sz w:val="24"/>
          <w:szCs w:val="24"/>
        </w:rPr>
        <w:t>« Que</w:t>
      </w:r>
      <w:r w:rsidRPr="00DF1BE0">
        <w:rPr>
          <w:rFonts w:ascii="Verdana Pro" w:hAnsi="Verdana Pro"/>
          <w:i/>
          <w:iCs/>
          <w:sz w:val="24"/>
          <w:szCs w:val="24"/>
        </w:rPr>
        <w:t xml:space="preserve">, s'il demande la suspension du refus implicite opposé par le consul général de France à Lomé de lui communiquer certains documents qui pourraient être utiles à une telle contestation, M. A ne </w:t>
      </w:r>
      <w:r w:rsidRPr="00DF1BE0">
        <w:rPr>
          <w:rFonts w:ascii="Verdana Pro" w:hAnsi="Verdana Pro"/>
          <w:b/>
          <w:bCs/>
          <w:i/>
          <w:iCs/>
          <w:sz w:val="24"/>
          <w:szCs w:val="24"/>
          <w:u w:val="single"/>
        </w:rPr>
        <w:t>présente devant le juge des référés du Conseil d'Etat aucune indication précise sur les documents en question et ne formule aucun moyen de légalité à l'encontre de la décision du consul général ;</w:t>
      </w:r>
      <w:r w:rsidRPr="00DF1BE0">
        <w:rPr>
          <w:rFonts w:ascii="Verdana Pro" w:hAnsi="Verdana Pro"/>
          <w:i/>
          <w:iCs/>
          <w:sz w:val="24"/>
          <w:szCs w:val="24"/>
        </w:rPr>
        <w:t xml:space="preserve"> qu'en l'état de l'instruction, la requête ne contient ainsi manifestement aucun moyen propre à créer un doute sérieux sur la légalité de la décision dont la suspension est demandée ; qu'elle ne peut en conséquence qu'être rejetée selon la procédure prévue par l'article L. 522-3 du code de justice administrative ;</w:t>
      </w:r>
      <w:r w:rsidRPr="00DF1BE0">
        <w:rPr>
          <w:rFonts w:ascii="Verdana Pro" w:hAnsi="Verdana Pro"/>
          <w:i/>
          <w:iCs/>
          <w:sz w:val="24"/>
          <w:szCs w:val="24"/>
        </w:rPr>
        <w:t> »</w:t>
      </w:r>
    </w:p>
    <w:p w14:paraId="1D9D5851" w14:textId="5E0FC9C5" w:rsidR="008B38F2" w:rsidRPr="00DF1BE0" w:rsidRDefault="008B38F2" w:rsidP="00DF1BE0">
      <w:pPr>
        <w:jc w:val="both"/>
        <w:rPr>
          <w:rFonts w:ascii="Verdana Pro" w:hAnsi="Verdana Pro"/>
          <w:b/>
          <w:bCs/>
          <w:sz w:val="24"/>
          <w:szCs w:val="24"/>
        </w:rPr>
      </w:pPr>
      <w:r w:rsidRPr="00DF1BE0">
        <w:rPr>
          <w:rFonts w:ascii="Verdana Pro" w:hAnsi="Verdana Pro"/>
          <w:b/>
          <w:bCs/>
          <w:sz w:val="24"/>
          <w:szCs w:val="24"/>
        </w:rPr>
        <w:t>3 –</w:t>
      </w:r>
      <w:r w:rsidR="00B45B7A" w:rsidRPr="00DF1BE0">
        <w:rPr>
          <w:rFonts w:ascii="Verdana Pro" w:hAnsi="Verdana Pro"/>
          <w:b/>
          <w:bCs/>
          <w:sz w:val="24"/>
          <w:szCs w:val="24"/>
        </w:rPr>
        <w:t xml:space="preserve"> </w:t>
      </w:r>
      <w:r w:rsidRPr="00DF1BE0">
        <w:rPr>
          <w:rFonts w:ascii="Verdana Pro" w:hAnsi="Verdana Pro"/>
          <w:b/>
          <w:bCs/>
          <w:sz w:val="24"/>
          <w:szCs w:val="24"/>
        </w:rPr>
        <w:t xml:space="preserve">Les requêtes </w:t>
      </w:r>
      <w:r w:rsidR="00B45B7A" w:rsidRPr="00DF1BE0">
        <w:rPr>
          <w:rFonts w:ascii="Verdana Pro" w:hAnsi="Verdana Pro"/>
          <w:b/>
          <w:bCs/>
          <w:sz w:val="24"/>
          <w:szCs w:val="24"/>
        </w:rPr>
        <w:t xml:space="preserve">qui ne </w:t>
      </w:r>
      <w:r w:rsidRPr="00DF1BE0">
        <w:rPr>
          <w:rFonts w:ascii="Verdana Pro" w:hAnsi="Verdana Pro"/>
          <w:b/>
          <w:bCs/>
          <w:sz w:val="24"/>
          <w:szCs w:val="24"/>
        </w:rPr>
        <w:t>contiennent</w:t>
      </w:r>
      <w:r w:rsidR="00B45B7A" w:rsidRPr="00DF1BE0">
        <w:rPr>
          <w:rFonts w:ascii="Verdana Pro" w:hAnsi="Verdana Pro"/>
          <w:b/>
          <w:bCs/>
          <w:sz w:val="24"/>
          <w:szCs w:val="24"/>
        </w:rPr>
        <w:t xml:space="preserve"> que des moyens inopérants</w:t>
      </w:r>
      <w:r w:rsidRPr="00DF1BE0">
        <w:rPr>
          <w:rFonts w:ascii="Verdana Pro" w:hAnsi="Verdana Pro"/>
          <w:b/>
          <w:bCs/>
          <w:sz w:val="24"/>
          <w:szCs w:val="24"/>
        </w:rPr>
        <w:t>.</w:t>
      </w:r>
    </w:p>
    <w:p w14:paraId="3955393B" w14:textId="410C1E85" w:rsidR="008B38F2" w:rsidRPr="00DF1BE0" w:rsidRDefault="008B38F2" w:rsidP="00DF1BE0">
      <w:pPr>
        <w:jc w:val="both"/>
        <w:rPr>
          <w:rFonts w:ascii="Verdana Pro" w:hAnsi="Verdana Pro"/>
          <w:sz w:val="24"/>
          <w:szCs w:val="24"/>
        </w:rPr>
      </w:pPr>
      <w:hyperlink r:id="rId8" w:history="1">
        <w:r w:rsidRPr="00DF1BE0">
          <w:rPr>
            <w:rStyle w:val="Lienhypertexte"/>
            <w:rFonts w:ascii="Verdana Pro" w:hAnsi="Verdana Pro"/>
            <w:b/>
            <w:bCs/>
            <w:sz w:val="24"/>
            <w:szCs w:val="24"/>
          </w:rPr>
          <w:t>Conseil d'Etat, du 14 octobre 2002, 250868, inédit au recueil Lebon</w:t>
        </w:r>
      </w:hyperlink>
    </w:p>
    <w:p w14:paraId="745E4699" w14:textId="4A7D2A85" w:rsidR="008B38F2" w:rsidRPr="00DF1BE0" w:rsidRDefault="00DF1BE0" w:rsidP="00DF1BE0">
      <w:pPr>
        <w:jc w:val="both"/>
        <w:rPr>
          <w:rFonts w:ascii="Verdana Pro" w:hAnsi="Verdana Pro"/>
          <w:i/>
          <w:iCs/>
          <w:sz w:val="24"/>
          <w:szCs w:val="24"/>
        </w:rPr>
      </w:pPr>
      <w:r w:rsidRPr="00DF1BE0">
        <w:rPr>
          <w:rFonts w:ascii="Verdana Pro" w:hAnsi="Verdana Pro"/>
          <w:i/>
          <w:iCs/>
          <w:sz w:val="24"/>
          <w:szCs w:val="24"/>
        </w:rPr>
        <w:t>« </w:t>
      </w:r>
      <w:r w:rsidR="008B38F2" w:rsidRPr="00DF1BE0">
        <w:rPr>
          <w:rFonts w:ascii="Verdana Pro" w:hAnsi="Verdana Pro"/>
          <w:i/>
          <w:iCs/>
          <w:sz w:val="24"/>
          <w:szCs w:val="24"/>
        </w:rPr>
        <w:t xml:space="preserve">qu'eu égard aux prescriptions de cet arrêté, </w:t>
      </w:r>
      <w:r w:rsidR="008B38F2" w:rsidRPr="00DF1BE0">
        <w:rPr>
          <w:rFonts w:ascii="Verdana Pro" w:hAnsi="Verdana Pro"/>
          <w:b/>
          <w:bCs/>
          <w:i/>
          <w:iCs/>
          <w:sz w:val="24"/>
          <w:szCs w:val="24"/>
          <w:u w:val="single"/>
        </w:rPr>
        <w:t>les moyens invoqués par Mme X, qui sont relatifs à l'égalité des candidats au regard des programmes et des épreuves, sont inopérants</w:t>
      </w:r>
      <w:r w:rsidR="008B38F2" w:rsidRPr="00DF1BE0">
        <w:rPr>
          <w:rFonts w:ascii="Verdana Pro" w:hAnsi="Verdana Pro"/>
          <w:i/>
          <w:iCs/>
          <w:sz w:val="24"/>
          <w:szCs w:val="24"/>
        </w:rPr>
        <w:t xml:space="preserve"> ; qu'ainsi, en l'état de l'instruction, il ne ressort du dossier soumis au juge des référés aucun moyen de nature à créer un doute sérieux sur la légalité de l'arrêté dont la suspension est demandée ; que la requête de Mme X doit par suite être rejetée selon la procédure prévue par l'article L. 522-3 du code de justice administrative ;</w:t>
      </w:r>
      <w:r w:rsidRPr="00DF1BE0">
        <w:rPr>
          <w:rFonts w:ascii="Verdana Pro" w:hAnsi="Verdana Pro"/>
          <w:i/>
          <w:iCs/>
          <w:sz w:val="24"/>
          <w:szCs w:val="24"/>
        </w:rPr>
        <w:t> »</w:t>
      </w:r>
    </w:p>
    <w:p w14:paraId="0FED5DB0" w14:textId="12A7ABE6" w:rsidR="00DF1BE0" w:rsidRDefault="00DF1BE0" w:rsidP="00DF1BE0">
      <w:pPr>
        <w:jc w:val="both"/>
        <w:rPr>
          <w:b/>
          <w:bCs/>
          <w:sz w:val="28"/>
          <w:szCs w:val="28"/>
        </w:rPr>
      </w:pPr>
      <w:r>
        <w:rPr>
          <w:rFonts w:ascii="Verdana Pro" w:hAnsi="Verdana Pro"/>
          <w:sz w:val="24"/>
          <w:szCs w:val="24"/>
        </w:rPr>
        <w:t xml:space="preserve">Pour mémoire, </w:t>
      </w:r>
      <w:r w:rsidRPr="00F52078">
        <w:rPr>
          <w:b/>
          <w:bCs/>
          <w:sz w:val="28"/>
          <w:szCs w:val="28"/>
        </w:rPr>
        <w:t xml:space="preserve">le moyen </w:t>
      </w:r>
      <w:r>
        <w:rPr>
          <w:b/>
          <w:bCs/>
          <w:sz w:val="28"/>
          <w:szCs w:val="28"/>
        </w:rPr>
        <w:t>est</w:t>
      </w:r>
      <w:r w:rsidRPr="00F52078">
        <w:rPr>
          <w:b/>
          <w:bCs/>
          <w:sz w:val="28"/>
          <w:szCs w:val="28"/>
        </w:rPr>
        <w:t xml:space="preserve"> « inopérant » s’il est sans lien direct avec le litige.</w:t>
      </w:r>
    </w:p>
    <w:p w14:paraId="4A328495" w14:textId="77777777" w:rsidR="009950B1" w:rsidRPr="009950B1" w:rsidRDefault="009950B1" w:rsidP="009950B1">
      <w:pPr>
        <w:jc w:val="both"/>
        <w:rPr>
          <w:rFonts w:ascii="Verdana Pro" w:hAnsi="Verdana Pro"/>
          <w:sz w:val="24"/>
          <w:szCs w:val="24"/>
        </w:rPr>
      </w:pPr>
      <w:r w:rsidRPr="009950B1">
        <w:rPr>
          <w:rFonts w:ascii="Verdana Pro" w:hAnsi="Verdana Pro"/>
          <w:b/>
          <w:bCs/>
          <w:sz w:val="24"/>
          <w:szCs w:val="24"/>
        </w:rPr>
        <w:t xml:space="preserve">Voir par exemple : </w:t>
      </w:r>
      <w:hyperlink r:id="rId9" w:tgtFrame="_blank" w:history="1">
        <w:r w:rsidRPr="009950B1">
          <w:rPr>
            <w:rStyle w:val="Lienhypertexte"/>
            <w:rFonts w:ascii="Verdana Pro" w:hAnsi="Verdana Pro"/>
            <w:sz w:val="24"/>
            <w:szCs w:val="24"/>
          </w:rPr>
          <w:t>Tribunal administratif de Paris, du 27 juin 2000, 9911581, publié au recueil Lebon</w:t>
        </w:r>
      </w:hyperlink>
    </w:p>
    <w:p w14:paraId="654795C6" w14:textId="77777777" w:rsidR="00DF1BE0" w:rsidRPr="009950B1" w:rsidRDefault="00DF1BE0" w:rsidP="00DF1BE0">
      <w:pPr>
        <w:jc w:val="both"/>
        <w:rPr>
          <w:rFonts w:ascii="Verdana Pro" w:hAnsi="Verdana Pro"/>
          <w:sz w:val="24"/>
          <w:szCs w:val="24"/>
        </w:rPr>
      </w:pPr>
      <w:r w:rsidRPr="009950B1">
        <w:rPr>
          <w:rFonts w:ascii="Verdana Pro" w:hAnsi="Verdana Pro"/>
          <w:i/>
          <w:iCs/>
          <w:sz w:val="24"/>
          <w:szCs w:val="24"/>
        </w:rPr>
        <w:t>« Considérant que si le CENTRE CARDIOLOGIQUE DU NORD soutient que le contrat passé entre l'Etat et la clinique de la Roseraie induirait des distorsions de concurrence entre les établissements d'un même secteur sanitaire, un tel moyen, à le supposer établi, est inopérant à l'appui de la contestation d'un contrat dont le principe, l'objet et les modalités ont été fixés par la loi ; »</w:t>
      </w:r>
    </w:p>
    <w:p w14:paraId="157524EF" w14:textId="57E507CF" w:rsidR="00B45B7A" w:rsidRPr="00DF1BE0" w:rsidRDefault="00B45B7A" w:rsidP="00DF1BE0">
      <w:pPr>
        <w:jc w:val="both"/>
        <w:rPr>
          <w:rFonts w:ascii="Verdana Pro" w:hAnsi="Verdana Pro"/>
          <w:sz w:val="24"/>
          <w:szCs w:val="24"/>
        </w:rPr>
      </w:pPr>
    </w:p>
    <w:sectPr w:rsidR="00B45B7A" w:rsidRPr="00DF1B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B7A"/>
    <w:rsid w:val="001F7B31"/>
    <w:rsid w:val="008B38F2"/>
    <w:rsid w:val="009950B1"/>
    <w:rsid w:val="00B45B7A"/>
    <w:rsid w:val="00DF1B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D3238"/>
  <w15:chartTrackingRefBased/>
  <w15:docId w15:val="{DC38FD4B-AD89-44C3-9E3D-941423570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45B7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8B38F2"/>
    <w:rPr>
      <w:color w:val="0563C1" w:themeColor="hyperlink"/>
      <w:u w:val="single"/>
    </w:rPr>
  </w:style>
  <w:style w:type="character" w:styleId="Mentionnonrsolue">
    <w:name w:val="Unresolved Mention"/>
    <w:basedOn w:val="Policepardfaut"/>
    <w:uiPriority w:val="99"/>
    <w:semiHidden/>
    <w:unhideWhenUsed/>
    <w:rsid w:val="008B3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08759">
      <w:bodyDiv w:val="1"/>
      <w:marLeft w:val="0"/>
      <w:marRight w:val="0"/>
      <w:marTop w:val="0"/>
      <w:marBottom w:val="0"/>
      <w:divBdr>
        <w:top w:val="none" w:sz="0" w:space="0" w:color="auto"/>
        <w:left w:val="none" w:sz="0" w:space="0" w:color="auto"/>
        <w:bottom w:val="none" w:sz="0" w:space="0" w:color="auto"/>
        <w:right w:val="none" w:sz="0" w:space="0" w:color="auto"/>
      </w:divBdr>
    </w:div>
    <w:div w:id="240871192">
      <w:bodyDiv w:val="1"/>
      <w:marLeft w:val="0"/>
      <w:marRight w:val="0"/>
      <w:marTop w:val="0"/>
      <w:marBottom w:val="0"/>
      <w:divBdr>
        <w:top w:val="none" w:sz="0" w:space="0" w:color="auto"/>
        <w:left w:val="none" w:sz="0" w:space="0" w:color="auto"/>
        <w:bottom w:val="none" w:sz="0" w:space="0" w:color="auto"/>
        <w:right w:val="none" w:sz="0" w:space="0" w:color="auto"/>
      </w:divBdr>
    </w:div>
    <w:div w:id="684867010">
      <w:bodyDiv w:val="1"/>
      <w:marLeft w:val="0"/>
      <w:marRight w:val="0"/>
      <w:marTop w:val="0"/>
      <w:marBottom w:val="0"/>
      <w:divBdr>
        <w:top w:val="none" w:sz="0" w:space="0" w:color="auto"/>
        <w:left w:val="none" w:sz="0" w:space="0" w:color="auto"/>
        <w:bottom w:val="none" w:sz="0" w:space="0" w:color="auto"/>
        <w:right w:val="none" w:sz="0" w:space="0" w:color="auto"/>
      </w:divBdr>
      <w:divsChild>
        <w:div w:id="663973693">
          <w:marLeft w:val="0"/>
          <w:marRight w:val="0"/>
          <w:marTop w:val="0"/>
          <w:marBottom w:val="0"/>
          <w:divBdr>
            <w:top w:val="none" w:sz="0" w:space="0" w:color="auto"/>
            <w:left w:val="none" w:sz="0" w:space="0" w:color="auto"/>
            <w:bottom w:val="none" w:sz="0" w:space="0" w:color="auto"/>
            <w:right w:val="none" w:sz="0" w:space="0" w:color="auto"/>
          </w:divBdr>
        </w:div>
        <w:div w:id="471170154">
          <w:marLeft w:val="0"/>
          <w:marRight w:val="0"/>
          <w:marTop w:val="0"/>
          <w:marBottom w:val="0"/>
          <w:divBdr>
            <w:top w:val="none" w:sz="0" w:space="0" w:color="auto"/>
            <w:left w:val="none" w:sz="0" w:space="0" w:color="auto"/>
            <w:bottom w:val="none" w:sz="0" w:space="0" w:color="auto"/>
            <w:right w:val="none" w:sz="0" w:space="0" w:color="auto"/>
          </w:divBdr>
        </w:div>
      </w:divsChild>
    </w:div>
    <w:div w:id="866603348">
      <w:bodyDiv w:val="1"/>
      <w:marLeft w:val="0"/>
      <w:marRight w:val="0"/>
      <w:marTop w:val="0"/>
      <w:marBottom w:val="0"/>
      <w:divBdr>
        <w:top w:val="none" w:sz="0" w:space="0" w:color="auto"/>
        <w:left w:val="none" w:sz="0" w:space="0" w:color="auto"/>
        <w:bottom w:val="none" w:sz="0" w:space="0" w:color="auto"/>
        <w:right w:val="none" w:sz="0" w:space="0" w:color="auto"/>
      </w:divBdr>
    </w:div>
    <w:div w:id="1934781688">
      <w:bodyDiv w:val="1"/>
      <w:marLeft w:val="0"/>
      <w:marRight w:val="0"/>
      <w:marTop w:val="0"/>
      <w:marBottom w:val="0"/>
      <w:divBdr>
        <w:top w:val="none" w:sz="0" w:space="0" w:color="auto"/>
        <w:left w:val="none" w:sz="0" w:space="0" w:color="auto"/>
        <w:bottom w:val="none" w:sz="0" w:space="0" w:color="auto"/>
        <w:right w:val="none" w:sz="0" w:space="0" w:color="auto"/>
      </w:divBdr>
      <w:divsChild>
        <w:div w:id="152141303">
          <w:marLeft w:val="0"/>
          <w:marRight w:val="0"/>
          <w:marTop w:val="0"/>
          <w:marBottom w:val="0"/>
          <w:divBdr>
            <w:top w:val="none" w:sz="0" w:space="0" w:color="auto"/>
            <w:left w:val="none" w:sz="0" w:space="0" w:color="auto"/>
            <w:bottom w:val="none" w:sz="0" w:space="0" w:color="auto"/>
            <w:right w:val="none" w:sz="0" w:space="0" w:color="auto"/>
          </w:divBdr>
        </w:div>
        <w:div w:id="563300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ceta/id/CETATEXT000008127049?init=true&amp;page=1&amp;query=250868&amp;searchField=ALL&amp;tab_selection=all" TargetMode="External"/><Relationship Id="rId3" Type="http://schemas.openxmlformats.org/officeDocument/2006/relationships/webSettings" Target="webSettings.xml"/><Relationship Id="rId7" Type="http://schemas.openxmlformats.org/officeDocument/2006/relationships/hyperlink" Target="https://www.legifrance.gouv.fr/ceta/id/CETATEXT000008226920?init=true&amp;page=1&amp;query=284166%29&amp;searchField=ALL&amp;tab_selection=al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france.gouv.fr/ceta/id/CETATEXT000018005333?init=true&amp;page=1&amp;query=300244&amp;searchField=ALL&amp;tab_selection=all" TargetMode="External"/><Relationship Id="rId11" Type="http://schemas.openxmlformats.org/officeDocument/2006/relationships/theme" Target="theme/theme1.xml"/><Relationship Id="rId5" Type="http://schemas.openxmlformats.org/officeDocument/2006/relationships/hyperlink" Target="https://www.legifrance.gouv.fr/ceta/id/CETATEXT000018005892?isSuggest=true" TargetMode="External"/><Relationship Id="rId10" Type="http://schemas.openxmlformats.org/officeDocument/2006/relationships/fontTable" Target="fontTable.xml"/><Relationship Id="rId4" Type="http://schemas.openxmlformats.org/officeDocument/2006/relationships/hyperlink" Target="https://www.legifrance.gouv.fr/affichCodeArticle.do?cidTexte=LEGITEXT000006070933&amp;idArticle=LEGIARTI000006449331&amp;dateTexte=&amp;categorieLien=cid" TargetMode="External"/><Relationship Id="rId9" Type="http://schemas.openxmlformats.org/officeDocument/2006/relationships/hyperlink" Target="https://www.legifrance.gouv.fr/affichJuriAdmin.do?oldAction=rechJuriAdmin&amp;idTexte=CETATEXT000008277928&amp;fastReqId=268629200&amp;fastPos=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823</Words>
  <Characters>4532</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dc:creator>
  <cp:keywords/>
  <dc:description/>
  <cp:lastModifiedBy>André icard</cp:lastModifiedBy>
  <cp:revision>2</cp:revision>
  <dcterms:created xsi:type="dcterms:W3CDTF">2025-05-05T04:18:00Z</dcterms:created>
  <dcterms:modified xsi:type="dcterms:W3CDTF">2025-05-05T04:18:00Z</dcterms:modified>
</cp:coreProperties>
</file>