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D11" w:rsidRPr="00182093" w:rsidRDefault="00182093" w:rsidP="00182093">
      <w:pPr>
        <w:pStyle w:val="Corps"/>
        <w:jc w:val="center"/>
        <w:rPr>
          <w:rStyle w:val="Aucune"/>
          <w:rFonts w:ascii="Times New Roman" w:eastAsia="Times New Roman" w:hAnsi="Times New Roman" w:cs="Times New Roman"/>
          <w:b/>
          <w:bCs/>
          <w:sz w:val="36"/>
          <w:szCs w:val="36"/>
          <w:u w:val="single"/>
        </w:rPr>
      </w:pPr>
      <w:r>
        <w:rPr>
          <w:rStyle w:val="Aucune"/>
          <w:rFonts w:ascii="Times New Roman" w:hAnsi="Times New Roman"/>
          <w:b/>
          <w:bCs/>
          <w:sz w:val="36"/>
          <w:szCs w:val="36"/>
          <w:u w:val="single"/>
        </w:rPr>
        <w:t>LE DROIT A L’OUBLI</w:t>
      </w:r>
    </w:p>
    <w:p w:rsidR="00182093" w:rsidRDefault="00182093">
      <w:pPr>
        <w:pStyle w:val="Corps"/>
        <w:jc w:val="both"/>
        <w:rPr>
          <w:rStyle w:val="Aucune"/>
          <w:rFonts w:ascii="Times New Roman" w:hAnsi="Times New Roman"/>
          <w:b/>
          <w:bCs/>
          <w:sz w:val="24"/>
          <w:szCs w:val="24"/>
          <w:u w:val="single"/>
        </w:rPr>
      </w:pPr>
    </w:p>
    <w:p w:rsidR="00182093" w:rsidRDefault="00182093">
      <w:pPr>
        <w:pStyle w:val="Corps"/>
        <w:jc w:val="both"/>
        <w:rPr>
          <w:rStyle w:val="Aucune"/>
          <w:rFonts w:ascii="Times New Roman" w:hAnsi="Times New Roman"/>
          <w:b/>
          <w:bCs/>
          <w:sz w:val="24"/>
          <w:szCs w:val="24"/>
          <w:u w:val="single"/>
        </w:rPr>
      </w:pPr>
    </w:p>
    <w:p w:rsidR="00160D11" w:rsidRDefault="008941F7">
      <w:pPr>
        <w:pStyle w:val="Corps"/>
        <w:jc w:val="both"/>
        <w:rPr>
          <w:rStyle w:val="Aucune"/>
          <w:rFonts w:ascii="Times New Roman" w:eastAsia="Times New Roman" w:hAnsi="Times New Roman" w:cs="Times New Roman"/>
          <w:b/>
          <w:bCs/>
          <w:sz w:val="24"/>
          <w:szCs w:val="24"/>
          <w:u w:val="single"/>
        </w:rPr>
      </w:pPr>
      <w:r>
        <w:rPr>
          <w:rStyle w:val="Aucune"/>
          <w:rFonts w:ascii="Times New Roman" w:hAnsi="Times New Roman"/>
          <w:b/>
          <w:bCs/>
          <w:sz w:val="24"/>
          <w:szCs w:val="24"/>
          <w:u w:val="single"/>
        </w:rPr>
        <w:t xml:space="preserve">Vers un élargissement du droit à l’oubli </w:t>
      </w:r>
      <w:r w:rsidR="00182093">
        <w:rPr>
          <w:rStyle w:val="Aucune"/>
          <w:rFonts w:ascii="Times New Roman" w:hAnsi="Times New Roman"/>
          <w:b/>
          <w:bCs/>
          <w:sz w:val="24"/>
          <w:szCs w:val="24"/>
          <w:u w:val="single"/>
        </w:rPr>
        <w:t>aux personnes publiques et  aux professionnels</w:t>
      </w:r>
    </w:p>
    <w:p w:rsidR="00160D11" w:rsidRDefault="00160D11">
      <w:pPr>
        <w:pStyle w:val="Corps"/>
        <w:jc w:val="both"/>
      </w:pPr>
    </w:p>
    <w:p w:rsidR="00160D11" w:rsidRDefault="008941F7">
      <w:pPr>
        <w:pStyle w:val="Corps"/>
        <w:jc w:val="both"/>
        <w:rPr>
          <w:rStyle w:val="Aucune"/>
          <w:rFonts w:ascii="Times New Roman" w:eastAsia="Times New Roman" w:hAnsi="Times New Roman" w:cs="Times New Roman"/>
          <w:i/>
          <w:iCs/>
          <w:sz w:val="24"/>
          <w:szCs w:val="24"/>
          <w:u w:val="single"/>
        </w:rPr>
      </w:pPr>
      <w:r>
        <w:rPr>
          <w:rStyle w:val="Aucune"/>
          <w:rFonts w:ascii="Times New Roman" w:hAnsi="Times New Roman"/>
          <w:i/>
          <w:iCs/>
          <w:sz w:val="24"/>
          <w:szCs w:val="24"/>
          <w:u w:val="single"/>
        </w:rPr>
        <w:t>Le cas des hommes politiques et des dirigeants d’entreprise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Monsieur Alain JUPPE, dans une déclaration devant les députés en vue de sa nomination au Conseil Constitutionnel, a invoqué un Droit à l’oubli concernant sa condamnation passé</w:t>
      </w:r>
      <w:r>
        <w:rPr>
          <w:rStyle w:val="Aucune"/>
          <w:rFonts w:ascii="Times New Roman" w:hAnsi="Times New Roman"/>
          <w:sz w:val="24"/>
          <w:szCs w:val="24"/>
          <w:lang w:val="en-US"/>
        </w:rPr>
        <w:t xml:space="preserve">e relative </w:t>
      </w:r>
      <w:r>
        <w:rPr>
          <w:rStyle w:val="Aucune"/>
          <w:rFonts w:ascii="Times New Roman" w:hAnsi="Times New Roman"/>
          <w:sz w:val="24"/>
          <w:szCs w:val="24"/>
        </w:rPr>
        <w:t>à l’affaire dite des « emplois fictifs du RPR ».</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A l’appui de sa sollicitation, Monsieur Alain JUPPE a évoqué l’ancienneté des faits qui remontent au début des années 90 et a indiqué avoir purgé sa peine.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Il convient de rappeler que Monsieur Alain JUPPE a été condamné à une peine d’inéligibilité de cinq ans et de dix-huit mois d’emprisonnement avec sursis.</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Au-delà de la personne de Monsieur JUPPE, sa requête pose la question d’un Droit à l’oubli pour la personne publique et non plus limité au « particulier ».</w:t>
      </w:r>
      <w:r w:rsidR="00FA2487">
        <w:rPr>
          <w:rStyle w:val="FootnoteReference"/>
          <w:rFonts w:ascii="Times New Roman" w:hAnsi="Times New Roman"/>
          <w:sz w:val="24"/>
          <w:szCs w:val="24"/>
        </w:rPr>
        <w:footnoteReference w:id="1"/>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 xml:space="preserve">S’y ajoute, dans la tentative de délimitation de ce droit, la demande du professionnel homme d’affaires ou aussi avocat et </w:t>
      </w:r>
      <w:proofErr w:type="spellStart"/>
      <w:r>
        <w:rPr>
          <w:rStyle w:val="Aucune"/>
          <w:rFonts w:ascii="Times New Roman" w:hAnsi="Times New Roman"/>
          <w:sz w:val="24"/>
          <w:szCs w:val="24"/>
        </w:rPr>
        <w:t>mê</w:t>
      </w:r>
      <w:proofErr w:type="spellEnd"/>
      <w:r>
        <w:rPr>
          <w:rStyle w:val="Aucune"/>
          <w:rFonts w:ascii="Times New Roman" w:hAnsi="Times New Roman"/>
          <w:sz w:val="24"/>
          <w:szCs w:val="24"/>
          <w:lang w:val="it-IT"/>
        </w:rPr>
        <w:t>me artisan.</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Mais qu’est-ce que le droit à l’oubli ? Quelles sont les conditions qu’il convient de réunir aujourd’hui en France pour l’application de ce droit ? Qui en est titulaire ?</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Pour rappel, le droit à l’oubli a été institué à la suite de la jurisprudence </w:t>
      </w:r>
      <w:r>
        <w:rPr>
          <w:rStyle w:val="Aucune"/>
          <w:rFonts w:ascii="Times New Roman" w:hAnsi="Times New Roman"/>
          <w:sz w:val="24"/>
          <w:szCs w:val="24"/>
          <w:lang w:val="en-US"/>
        </w:rPr>
        <w:t>Google Spain</w:t>
      </w:r>
      <w:r>
        <w:rPr>
          <w:rStyle w:val="Aucune"/>
          <w:rFonts w:ascii="Times New Roman" w:hAnsi="Times New Roman"/>
          <w:sz w:val="24"/>
          <w:szCs w:val="24"/>
        </w:rPr>
        <w:t xml:space="preserve"> de la CJUE du 13 mai 2014. </w:t>
      </w:r>
      <w:r w:rsidR="00FA2487">
        <w:rPr>
          <w:rStyle w:val="FootnoteReference"/>
          <w:rFonts w:ascii="Times New Roman" w:hAnsi="Times New Roman"/>
          <w:sz w:val="24"/>
          <w:szCs w:val="24"/>
        </w:rPr>
        <w:footnoteReference w:id="2"/>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 xml:space="preserve">Il a pour finalité le déréférencement ou l’anonymisation d’un article </w:t>
      </w:r>
      <w:r w:rsidRPr="00182093">
        <w:rPr>
          <w:rStyle w:val="Aucune"/>
          <w:rFonts w:ascii="Times New Roman" w:hAnsi="Times New Roman"/>
          <w:sz w:val="24"/>
          <w:szCs w:val="24"/>
        </w:rPr>
        <w:t>d’actualité</w:t>
      </w:r>
      <w:r>
        <w:rPr>
          <w:rStyle w:val="Aucune"/>
          <w:rFonts w:ascii="Times New Roman" w:hAnsi="Times New Roman"/>
          <w:sz w:val="24"/>
          <w:szCs w:val="24"/>
        </w:rPr>
        <w:t>.</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lang w:val="nl-NL"/>
        </w:rPr>
        <w:t>De mani</w:t>
      </w:r>
      <w:r>
        <w:rPr>
          <w:rStyle w:val="Aucune"/>
          <w:rFonts w:ascii="Times New Roman" w:hAnsi="Times New Roman"/>
          <w:sz w:val="24"/>
          <w:szCs w:val="24"/>
        </w:rPr>
        <w:t>è</w:t>
      </w:r>
      <w:r w:rsidR="00182093">
        <w:rPr>
          <w:rStyle w:val="Aucune"/>
          <w:rFonts w:ascii="Times New Roman" w:hAnsi="Times New Roman"/>
          <w:sz w:val="24"/>
          <w:szCs w:val="24"/>
          <w:lang w:val="pt-PT"/>
        </w:rPr>
        <w:t>re emblèmatique</w:t>
      </w:r>
      <w:r>
        <w:rPr>
          <w:rStyle w:val="Aucune"/>
          <w:rFonts w:ascii="Times New Roman" w:hAnsi="Times New Roman"/>
          <w:sz w:val="24"/>
          <w:szCs w:val="24"/>
        </w:rPr>
        <w:t xml:space="preserve"> afin de pouvoir solliciter l’anonymisation d’un lien ou d’un nom sur internet, il convient de mettre en balance deux intérêts quelquefois contradictoires :</w:t>
      </w:r>
    </w:p>
    <w:p w:rsidR="00160D11" w:rsidRDefault="008941F7">
      <w:pPr>
        <w:pStyle w:val="ListParagraph"/>
        <w:numPr>
          <w:ilvl w:val="0"/>
          <w:numId w:val="2"/>
        </w:numPr>
        <w:jc w:val="both"/>
        <w:rPr>
          <w:rFonts w:ascii="Times New Roman" w:hAnsi="Times New Roman"/>
          <w:sz w:val="24"/>
          <w:szCs w:val="24"/>
        </w:rPr>
      </w:pPr>
      <w:r>
        <w:rPr>
          <w:rFonts w:ascii="Times New Roman" w:hAnsi="Times New Roman"/>
          <w:sz w:val="24"/>
          <w:szCs w:val="24"/>
        </w:rPr>
        <w:t>celui de la personne</w:t>
      </w:r>
    </w:p>
    <w:p w:rsidR="00160D11" w:rsidRDefault="008941F7">
      <w:pPr>
        <w:pStyle w:val="ListParagraph"/>
        <w:numPr>
          <w:ilvl w:val="0"/>
          <w:numId w:val="2"/>
        </w:numPr>
        <w:jc w:val="both"/>
        <w:rPr>
          <w:rFonts w:ascii="Times New Roman" w:hAnsi="Times New Roman"/>
          <w:sz w:val="24"/>
          <w:szCs w:val="24"/>
        </w:rPr>
      </w:pPr>
      <w:r>
        <w:rPr>
          <w:rFonts w:ascii="Times New Roman" w:hAnsi="Times New Roman"/>
          <w:sz w:val="24"/>
          <w:szCs w:val="24"/>
        </w:rPr>
        <w:t>celui de l’intérêt du public</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En principe, chacun est maître de l’usage de son nom sur le web, chacun a donc le droit de solliciter l’anonymisation ou le retrait de son nom d’un article non plus d’</w:t>
      </w:r>
      <w:proofErr w:type="spellStart"/>
      <w:r>
        <w:rPr>
          <w:rStyle w:val="Aucune"/>
          <w:rFonts w:ascii="Times New Roman" w:hAnsi="Times New Roman"/>
          <w:sz w:val="24"/>
          <w:szCs w:val="24"/>
          <w:lang w:val="en-US"/>
        </w:rPr>
        <w:t>actualit</w:t>
      </w:r>
      <w:proofErr w:type="spellEnd"/>
      <w:r>
        <w:rPr>
          <w:rStyle w:val="Aucune"/>
          <w:rFonts w:ascii="Times New Roman" w:hAnsi="Times New Roman"/>
          <w:sz w:val="24"/>
          <w:szCs w:val="24"/>
        </w:rPr>
        <w:t>é.</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Quels moyens utiliser ?</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La demande se fait principalement à travers des formulaires appartenant soit aux sites en cause soit aux moteurs de recherche.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lastRenderedPageBreak/>
        <w:t>En effet, l’exploitant d’un moteur de recherche doit ê</w:t>
      </w:r>
      <w:r>
        <w:rPr>
          <w:rStyle w:val="Aucune"/>
          <w:rFonts w:ascii="Times New Roman" w:hAnsi="Times New Roman"/>
          <w:sz w:val="24"/>
          <w:szCs w:val="24"/>
          <w:lang w:val="it-IT"/>
        </w:rPr>
        <w:t>tre consid</w:t>
      </w:r>
      <w:proofErr w:type="spellStart"/>
      <w:r>
        <w:rPr>
          <w:rStyle w:val="Aucune"/>
          <w:rFonts w:ascii="Times New Roman" w:hAnsi="Times New Roman"/>
          <w:sz w:val="24"/>
          <w:szCs w:val="24"/>
        </w:rPr>
        <w:t>éré</w:t>
      </w:r>
      <w:proofErr w:type="spellEnd"/>
      <w:r>
        <w:rPr>
          <w:rStyle w:val="Aucune"/>
          <w:rFonts w:ascii="Times New Roman" w:hAnsi="Times New Roman"/>
          <w:sz w:val="24"/>
          <w:szCs w:val="24"/>
        </w:rPr>
        <w:t xml:space="preserve"> comme un responsable du traitement de données à caractères personnelles et, en tant que tel, il est tenu de supprimer les données traitées relatives à une personne physique sur simple demande de cette </w:t>
      </w:r>
      <w:proofErr w:type="spellStart"/>
      <w:r>
        <w:rPr>
          <w:rStyle w:val="Aucune"/>
          <w:rFonts w:ascii="Times New Roman" w:hAnsi="Times New Roman"/>
          <w:sz w:val="24"/>
          <w:szCs w:val="24"/>
        </w:rPr>
        <w:t>derniè</w:t>
      </w:r>
      <w:proofErr w:type="spellEnd"/>
      <w:r>
        <w:rPr>
          <w:rStyle w:val="Aucune"/>
          <w:rFonts w:ascii="Times New Roman" w:hAnsi="Times New Roman"/>
          <w:sz w:val="24"/>
          <w:szCs w:val="24"/>
          <w:lang w:val="it-IT"/>
        </w:rPr>
        <w:t>re.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Toutefois, il a la faculté de refuser afin de préserver l’intérêt du public.</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 xml:space="preserve">On notera que l’intervenant diffuseur ou hébergeur décide seul des intérêts en balance. </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Dès lors se dégagent deux éléments :</w:t>
      </w:r>
    </w:p>
    <w:p w:rsidR="00160D11" w:rsidRDefault="008941F7">
      <w:pPr>
        <w:pStyle w:val="ListParagraph"/>
        <w:numPr>
          <w:ilvl w:val="0"/>
          <w:numId w:val="2"/>
        </w:numPr>
        <w:jc w:val="both"/>
        <w:rPr>
          <w:rFonts w:ascii="Times New Roman" w:hAnsi="Times New Roman"/>
          <w:sz w:val="24"/>
          <w:szCs w:val="24"/>
        </w:rPr>
      </w:pPr>
      <w:r>
        <w:rPr>
          <w:rFonts w:ascii="Times New Roman" w:hAnsi="Times New Roman"/>
          <w:sz w:val="24"/>
          <w:szCs w:val="24"/>
        </w:rPr>
        <w:t>la publicité du nom de la personne en cause sur internet dans un article ou à travers un lien</w:t>
      </w:r>
    </w:p>
    <w:p w:rsidR="00160D11" w:rsidRDefault="008941F7">
      <w:pPr>
        <w:pStyle w:val="ListParagraph"/>
        <w:numPr>
          <w:ilvl w:val="0"/>
          <w:numId w:val="2"/>
        </w:numPr>
        <w:jc w:val="both"/>
        <w:rPr>
          <w:rFonts w:ascii="Times New Roman" w:hAnsi="Times New Roman"/>
          <w:sz w:val="24"/>
          <w:szCs w:val="24"/>
        </w:rPr>
      </w:pPr>
      <w:r>
        <w:rPr>
          <w:rFonts w:ascii="Times New Roman" w:hAnsi="Times New Roman"/>
          <w:sz w:val="24"/>
          <w:szCs w:val="24"/>
        </w:rPr>
        <w:t>la notion de lien avec l’actualité et d’importance de l’article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Plusieurs décisions sont notamment venues délimiter les contours de ce droit aussi bien en France que dans l’UE du droit à l’oubli et la tendance générale est à une protection renforcée des données personnelles et notamment à l’usage de son nom.</w:t>
      </w:r>
    </w:p>
    <w:p w:rsidR="00160D11" w:rsidRPr="00817E30" w:rsidRDefault="008941F7" w:rsidP="00817E30">
      <w:pPr>
        <w:pStyle w:val="Corps"/>
        <w:jc w:val="both"/>
        <w:rPr>
          <w:rFonts w:ascii="Times New Roman" w:eastAsia="Times New Roman" w:hAnsi="Times New Roman" w:cs="Times New Roman"/>
          <w:sz w:val="24"/>
          <w:szCs w:val="24"/>
        </w:rPr>
      </w:pPr>
      <w:r>
        <w:rPr>
          <w:rStyle w:val="Aucune"/>
          <w:rFonts w:ascii="Times New Roman" w:hAnsi="Times New Roman"/>
          <w:sz w:val="24"/>
          <w:szCs w:val="24"/>
        </w:rPr>
        <w:t>Ainsi, le droit à l’oub</w:t>
      </w:r>
      <w:r w:rsidR="00817E30">
        <w:rPr>
          <w:rStyle w:val="Aucune"/>
          <w:rFonts w:ascii="Times New Roman" w:hAnsi="Times New Roman"/>
          <w:sz w:val="24"/>
          <w:szCs w:val="24"/>
        </w:rPr>
        <w:t xml:space="preserve">li montre ses limites s’agissant </w:t>
      </w:r>
      <w:r w:rsidRPr="00817E30">
        <w:rPr>
          <w:rFonts w:ascii="Times New Roman" w:hAnsi="Times New Roman"/>
          <w:sz w:val="24"/>
          <w:szCs w:val="24"/>
        </w:rPr>
        <w:t>d’une personne publique</w:t>
      </w:r>
      <w:r w:rsidR="00817E30">
        <w:rPr>
          <w:rFonts w:ascii="Times New Roman" w:hAnsi="Times New Roman"/>
          <w:sz w:val="24"/>
          <w:szCs w:val="24"/>
        </w:rPr>
        <w:t xml:space="preserve"> et/ou </w:t>
      </w:r>
      <w:r w:rsidRPr="00817E30">
        <w:rPr>
          <w:rFonts w:ascii="Times New Roman" w:hAnsi="Times New Roman"/>
          <w:sz w:val="24"/>
          <w:szCs w:val="24"/>
        </w:rPr>
        <w:t>d’un professionnel</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Autre question, quel</w:t>
      </w:r>
      <w:r w:rsidR="00817E30">
        <w:rPr>
          <w:rStyle w:val="Aucune"/>
          <w:rFonts w:ascii="Times New Roman" w:hAnsi="Times New Roman"/>
          <w:sz w:val="24"/>
          <w:szCs w:val="24"/>
        </w:rPr>
        <w:t>le</w:t>
      </w:r>
      <w:r>
        <w:rPr>
          <w:rStyle w:val="Aucune"/>
          <w:rFonts w:ascii="Times New Roman" w:hAnsi="Times New Roman"/>
          <w:sz w:val="24"/>
          <w:szCs w:val="24"/>
        </w:rPr>
        <w:t xml:space="preserve"> est sa limite dans l’espace s’agissant d’une décision </w:t>
      </w:r>
      <w:r w:rsidR="00817E30">
        <w:rPr>
          <w:rStyle w:val="Aucune"/>
          <w:rFonts w:ascii="Times New Roman" w:hAnsi="Times New Roman"/>
          <w:sz w:val="24"/>
          <w:szCs w:val="24"/>
        </w:rPr>
        <w:t>de la CJUE</w:t>
      </w:r>
      <w:r>
        <w:rPr>
          <w:rStyle w:val="Aucune"/>
          <w:rFonts w:ascii="Times New Roman" w:hAnsi="Times New Roman"/>
          <w:sz w:val="24"/>
          <w:szCs w:val="24"/>
        </w:rPr>
        <w:t> ?</w:t>
      </w:r>
    </w:p>
    <w:p w:rsidR="00817E30" w:rsidRDefault="00817E30">
      <w:pPr>
        <w:pStyle w:val="Corps"/>
        <w:jc w:val="both"/>
        <w:rPr>
          <w:rStyle w:val="Aucune"/>
          <w:rFonts w:ascii="Times New Roman" w:hAnsi="Times New Roman"/>
          <w:sz w:val="24"/>
          <w:szCs w:val="24"/>
        </w:rPr>
      </w:pPr>
      <w:r>
        <w:rPr>
          <w:rStyle w:val="Aucune"/>
          <w:rFonts w:ascii="Times New Roman" w:hAnsi="Times New Roman"/>
          <w:sz w:val="24"/>
          <w:szCs w:val="24"/>
        </w:rPr>
        <w:t>A ce jour,</w:t>
      </w:r>
      <w:r w:rsidR="008941F7">
        <w:rPr>
          <w:rStyle w:val="Aucune"/>
          <w:rFonts w:ascii="Times New Roman" w:hAnsi="Times New Roman"/>
          <w:sz w:val="24"/>
          <w:szCs w:val="24"/>
        </w:rPr>
        <w:t xml:space="preserve"> la jurisprudence </w:t>
      </w:r>
      <w:r>
        <w:rPr>
          <w:rStyle w:val="Aucune"/>
          <w:rFonts w:ascii="Times New Roman" w:hAnsi="Times New Roman"/>
          <w:sz w:val="24"/>
          <w:szCs w:val="24"/>
        </w:rPr>
        <w:t xml:space="preserve">européenne </w:t>
      </w:r>
      <w:r w:rsidR="008941F7">
        <w:rPr>
          <w:rStyle w:val="Aucune"/>
          <w:rFonts w:ascii="Times New Roman" w:hAnsi="Times New Roman"/>
          <w:sz w:val="24"/>
          <w:szCs w:val="24"/>
        </w:rPr>
        <w:t xml:space="preserve">ne s’est pas </w:t>
      </w:r>
      <w:r>
        <w:rPr>
          <w:rStyle w:val="Aucune"/>
          <w:rFonts w:ascii="Times New Roman" w:hAnsi="Times New Roman"/>
          <w:sz w:val="24"/>
          <w:szCs w:val="24"/>
        </w:rPr>
        <w:t xml:space="preserve">encore </w:t>
      </w:r>
      <w:r w:rsidR="008941F7">
        <w:rPr>
          <w:rStyle w:val="Aucune"/>
          <w:rFonts w:ascii="Times New Roman" w:hAnsi="Times New Roman"/>
          <w:sz w:val="24"/>
          <w:szCs w:val="24"/>
        </w:rPr>
        <w:t xml:space="preserve">prononcée sur la délimitation du droit malgré les </w:t>
      </w:r>
      <w:r>
        <w:rPr>
          <w:rStyle w:val="Aucune"/>
          <w:rFonts w:ascii="Times New Roman" w:hAnsi="Times New Roman"/>
          <w:sz w:val="24"/>
          <w:szCs w:val="24"/>
        </w:rPr>
        <w:t xml:space="preserve">récentes </w:t>
      </w:r>
      <w:r w:rsidR="008941F7">
        <w:rPr>
          <w:rStyle w:val="Aucune"/>
          <w:rFonts w:ascii="Times New Roman" w:hAnsi="Times New Roman"/>
          <w:sz w:val="24"/>
          <w:szCs w:val="24"/>
        </w:rPr>
        <w:t xml:space="preserve">conclusions de l’avocat général de la CJUE qui penche </w:t>
      </w:r>
      <w:r>
        <w:rPr>
          <w:rStyle w:val="Aucune"/>
          <w:rFonts w:ascii="Times New Roman" w:hAnsi="Times New Roman"/>
          <w:sz w:val="24"/>
          <w:szCs w:val="24"/>
        </w:rPr>
        <w:t>vers</w:t>
      </w:r>
      <w:r w:rsidR="008941F7">
        <w:rPr>
          <w:rStyle w:val="Aucune"/>
          <w:rFonts w:ascii="Times New Roman" w:hAnsi="Times New Roman"/>
          <w:sz w:val="24"/>
          <w:szCs w:val="24"/>
        </w:rPr>
        <w:t xml:space="preserve"> une lim</w:t>
      </w:r>
      <w:r>
        <w:rPr>
          <w:rStyle w:val="Aucune"/>
          <w:rFonts w:ascii="Times New Roman" w:hAnsi="Times New Roman"/>
          <w:sz w:val="24"/>
          <w:szCs w:val="24"/>
        </w:rPr>
        <w:t>itation pragmatique à l’Europe.</w:t>
      </w:r>
    </w:p>
    <w:p w:rsidR="00160D11" w:rsidRDefault="00817E30">
      <w:pPr>
        <w:pStyle w:val="Corps"/>
        <w:jc w:val="both"/>
        <w:rPr>
          <w:rStyle w:val="Aucune"/>
          <w:rFonts w:ascii="Times New Roman" w:hAnsi="Times New Roman"/>
          <w:sz w:val="24"/>
          <w:szCs w:val="24"/>
        </w:rPr>
      </w:pPr>
      <w:r>
        <w:rPr>
          <w:rStyle w:val="Aucune"/>
          <w:rFonts w:ascii="Times New Roman" w:hAnsi="Times New Roman"/>
          <w:sz w:val="24"/>
          <w:szCs w:val="24"/>
        </w:rPr>
        <w:t>L</w:t>
      </w:r>
      <w:r w:rsidR="008941F7">
        <w:rPr>
          <w:rStyle w:val="Aucune"/>
          <w:rFonts w:ascii="Times New Roman" w:hAnsi="Times New Roman"/>
          <w:sz w:val="24"/>
          <w:szCs w:val="24"/>
        </w:rPr>
        <w:t>a décision est à venir.</w:t>
      </w:r>
      <w:r>
        <w:rPr>
          <w:rStyle w:val="FootnoteReference"/>
          <w:rFonts w:ascii="Times New Roman" w:hAnsi="Times New Roman"/>
          <w:sz w:val="24"/>
          <w:szCs w:val="24"/>
        </w:rPr>
        <w:footnoteReference w:id="3"/>
      </w:r>
    </w:p>
    <w:p w:rsidR="00817E30" w:rsidRDefault="00817E30">
      <w:pPr>
        <w:pStyle w:val="Corps"/>
        <w:jc w:val="both"/>
        <w:rPr>
          <w:rStyle w:val="Aucune"/>
          <w:rFonts w:ascii="Times New Roman" w:hAnsi="Times New Roman"/>
          <w:sz w:val="24"/>
          <w:szCs w:val="24"/>
        </w:rPr>
      </w:pPr>
      <w:r>
        <w:rPr>
          <w:rStyle w:val="Aucune"/>
          <w:rFonts w:ascii="Times New Roman" w:hAnsi="Times New Roman"/>
          <w:sz w:val="24"/>
          <w:szCs w:val="24"/>
        </w:rPr>
        <w:t>Alors, le Droit au déréférencement sur Internet est-il efficace ?</w:t>
      </w:r>
    </w:p>
    <w:p w:rsidR="00FD4530" w:rsidRDefault="00FD4530">
      <w:pPr>
        <w:pStyle w:val="Corps"/>
        <w:jc w:val="both"/>
        <w:rPr>
          <w:rStyle w:val="Aucune"/>
          <w:rFonts w:ascii="Times New Roman" w:hAnsi="Times New Roman"/>
          <w:sz w:val="24"/>
          <w:szCs w:val="24"/>
        </w:rPr>
      </w:pPr>
      <w:r>
        <w:rPr>
          <w:rStyle w:val="Aucune"/>
          <w:rFonts w:ascii="Times New Roman" w:hAnsi="Times New Roman"/>
          <w:sz w:val="24"/>
          <w:szCs w:val="24"/>
        </w:rPr>
        <w:t>Encore faut-il définir q</w:t>
      </w:r>
      <w:r w:rsidR="00817E30">
        <w:rPr>
          <w:rStyle w:val="Aucune"/>
          <w:rFonts w:ascii="Times New Roman" w:hAnsi="Times New Roman"/>
          <w:sz w:val="24"/>
          <w:szCs w:val="24"/>
        </w:rPr>
        <w:t>uel est son fondement</w:t>
      </w:r>
      <w:r>
        <w:rPr>
          <w:rStyle w:val="Aucune"/>
          <w:rFonts w:ascii="Times New Roman" w:hAnsi="Times New Roman"/>
          <w:sz w:val="24"/>
          <w:szCs w:val="24"/>
        </w:rPr>
        <w:t>.</w:t>
      </w:r>
    </w:p>
    <w:p w:rsidR="00817E30" w:rsidRDefault="00FD4530">
      <w:pPr>
        <w:pStyle w:val="Corps"/>
        <w:jc w:val="both"/>
        <w:rPr>
          <w:rStyle w:val="Aucune"/>
          <w:rFonts w:ascii="Times New Roman" w:hAnsi="Times New Roman"/>
          <w:sz w:val="24"/>
          <w:szCs w:val="24"/>
        </w:rPr>
      </w:pPr>
      <w:r>
        <w:rPr>
          <w:rStyle w:val="Aucune"/>
          <w:rFonts w:ascii="Times New Roman" w:hAnsi="Times New Roman"/>
          <w:sz w:val="24"/>
          <w:szCs w:val="24"/>
        </w:rPr>
        <w:t>A-t-on l’usage exclusif de notre nom ?</w:t>
      </w:r>
    </w:p>
    <w:p w:rsidR="00817E30" w:rsidRDefault="00FD4530">
      <w:pPr>
        <w:pStyle w:val="Corps"/>
        <w:jc w:val="both"/>
        <w:rPr>
          <w:rStyle w:val="Aucune"/>
          <w:rFonts w:ascii="Times New Roman" w:hAnsi="Times New Roman"/>
          <w:sz w:val="24"/>
          <w:szCs w:val="24"/>
        </w:rPr>
      </w:pPr>
      <w:r>
        <w:rPr>
          <w:rStyle w:val="Aucune"/>
          <w:rFonts w:ascii="Times New Roman" w:hAnsi="Times New Roman"/>
          <w:sz w:val="24"/>
          <w:szCs w:val="24"/>
        </w:rPr>
        <w:t>Le nom que l’on cherche à faire effacer sur le Web nous appartient-il ?</w:t>
      </w:r>
    </w:p>
    <w:p w:rsidR="00FD4530" w:rsidRPr="00817E30" w:rsidRDefault="00FD4530">
      <w:pPr>
        <w:pStyle w:val="Corps"/>
        <w:jc w:val="both"/>
        <w:rPr>
          <w:rStyle w:val="Aucune"/>
          <w:rFonts w:ascii="Times New Roman" w:hAnsi="Times New Roman"/>
          <w:sz w:val="24"/>
          <w:szCs w:val="24"/>
        </w:rPr>
      </w:pPr>
      <w:r>
        <w:rPr>
          <w:rStyle w:val="Aucune"/>
          <w:rFonts w:ascii="Times New Roman" w:hAnsi="Times New Roman"/>
          <w:sz w:val="24"/>
          <w:szCs w:val="24"/>
        </w:rPr>
        <w:t>Nous échappe-t-il dès lors que nous le confions à l’espace public même involontairement ?</w:t>
      </w:r>
    </w:p>
    <w:p w:rsidR="00160D11" w:rsidRDefault="008941F7">
      <w:pPr>
        <w:pStyle w:val="Corps"/>
        <w:jc w:val="both"/>
        <w:rPr>
          <w:rStyle w:val="Aucune"/>
          <w:rFonts w:ascii="Times New Roman" w:eastAsia="Times New Roman" w:hAnsi="Times New Roman" w:cs="Times New Roman"/>
          <w:i/>
          <w:iCs/>
          <w:sz w:val="24"/>
          <w:szCs w:val="24"/>
          <w:u w:val="single"/>
        </w:rPr>
      </w:pPr>
      <w:r>
        <w:rPr>
          <w:rStyle w:val="Aucune"/>
          <w:rFonts w:ascii="Times New Roman" w:hAnsi="Times New Roman"/>
          <w:i/>
          <w:iCs/>
          <w:sz w:val="24"/>
          <w:szCs w:val="24"/>
          <w:u w:val="single"/>
        </w:rPr>
        <w:t xml:space="preserve">Jusqu’où va le Droit </w:t>
      </w:r>
      <w:r w:rsidR="00182093">
        <w:rPr>
          <w:rStyle w:val="Aucune"/>
          <w:rFonts w:ascii="Times New Roman" w:hAnsi="Times New Roman"/>
          <w:i/>
          <w:iCs/>
          <w:sz w:val="24"/>
          <w:szCs w:val="24"/>
          <w:u w:val="single"/>
        </w:rPr>
        <w:t>à</w:t>
      </w:r>
      <w:r>
        <w:rPr>
          <w:rStyle w:val="Aucune"/>
          <w:rFonts w:ascii="Times New Roman" w:hAnsi="Times New Roman"/>
          <w:i/>
          <w:iCs/>
          <w:sz w:val="24"/>
          <w:szCs w:val="24"/>
          <w:u w:val="single"/>
        </w:rPr>
        <w:t xml:space="preserve"> disposer de son nom ?</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lang w:val="it-IT"/>
        </w:rPr>
        <w:t>Qu</w:t>
      </w:r>
      <w:r>
        <w:rPr>
          <w:rStyle w:val="Aucune"/>
          <w:rFonts w:ascii="Times New Roman" w:hAnsi="Times New Roman"/>
          <w:sz w:val="24"/>
          <w:szCs w:val="24"/>
        </w:rPr>
        <w:t>’est-ce que le nom ?</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 xml:space="preserve">C’est le nom de famille, qui permet de s’identifier par rapport aux autres et qui permet surtout de se différencier des autres. </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Ce nom est transmis comme un bien et est inscrit depuis l’ordonnance de Villers-Cotterêts de 1539 dans le registre des paroisses en France.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Le nom bénéficie classiquement d’une protection contre l’appropriation externe que ce soit par l’usurpation ou par la confusion (cf. affaire Bordas).</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lastRenderedPageBreak/>
        <w:t>Dans certains cas, le nom devient une propriété incorporelle qui a le caractère de marque.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Le nom peut aussi devenir un nom commun.</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Le Droit à l’oubli est en vérité le Droit à l’oubli du nom cité dans un article qui est donc porté à la connaissance du public à travers une actualité le plus souvent déplaisante pour la personne.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 xml:space="preserve">L’interrogation du moteur de recherche débouchera sur des liens pouvant nuire à </w:t>
      </w:r>
      <w:r>
        <w:rPr>
          <w:rStyle w:val="Aucune"/>
          <w:rFonts w:ascii="Times New Roman" w:hAnsi="Times New Roman"/>
          <w:sz w:val="24"/>
          <w:szCs w:val="24"/>
          <w:lang w:val="it-IT"/>
        </w:rPr>
        <w:t>la r</w:t>
      </w:r>
      <w:proofErr w:type="spellStart"/>
      <w:r>
        <w:rPr>
          <w:rStyle w:val="Aucune"/>
          <w:rFonts w:ascii="Times New Roman" w:hAnsi="Times New Roman"/>
          <w:sz w:val="24"/>
          <w:szCs w:val="24"/>
        </w:rPr>
        <w:t>éputation</w:t>
      </w:r>
      <w:proofErr w:type="spellEnd"/>
      <w:r>
        <w:rPr>
          <w:rStyle w:val="Aucune"/>
          <w:rFonts w:ascii="Times New Roman" w:hAnsi="Times New Roman"/>
          <w:sz w:val="24"/>
          <w:szCs w:val="24"/>
        </w:rPr>
        <w:t xml:space="preserve"> de la personne.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Ainsi, les actions en dé</w:t>
      </w:r>
      <w:r w:rsidR="00E95178">
        <w:rPr>
          <w:rStyle w:val="Aucune"/>
          <w:rFonts w:ascii="Times New Roman" w:hAnsi="Times New Roman"/>
          <w:sz w:val="24"/>
          <w:szCs w:val="24"/>
        </w:rPr>
        <w:t>ré</w:t>
      </w:r>
      <w:r>
        <w:rPr>
          <w:rStyle w:val="Aucune"/>
          <w:rFonts w:ascii="Times New Roman" w:hAnsi="Times New Roman"/>
          <w:sz w:val="24"/>
          <w:szCs w:val="24"/>
        </w:rPr>
        <w:t xml:space="preserve">férencement sont des actions qui n’ont pas vocation à </w:t>
      </w:r>
      <w:r>
        <w:rPr>
          <w:rStyle w:val="Aucune"/>
          <w:rFonts w:ascii="Times New Roman" w:hAnsi="Times New Roman"/>
          <w:sz w:val="24"/>
          <w:szCs w:val="24"/>
          <w:lang w:val="nl-NL"/>
        </w:rPr>
        <w:t>enlever l</w:t>
      </w:r>
      <w:r>
        <w:rPr>
          <w:rStyle w:val="Aucune"/>
          <w:rFonts w:ascii="Times New Roman" w:hAnsi="Times New Roman"/>
          <w:sz w:val="24"/>
          <w:szCs w:val="24"/>
        </w:rPr>
        <w:t>’article lui-même mais qui ont vocation à supprimer la désignation d’une personne dans l’article pour empêcher dans la recherche, par le nom, l’apparition d’informations nuisibles.</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Une des questions par conséquent est de savoir si l’évocation du nom d’une personne dans l’</w:t>
      </w:r>
      <w:r>
        <w:rPr>
          <w:rStyle w:val="Aucune"/>
          <w:rFonts w:ascii="Times New Roman" w:hAnsi="Times New Roman"/>
          <w:sz w:val="24"/>
          <w:szCs w:val="24"/>
          <w:lang w:val="en-US"/>
        </w:rPr>
        <w:t xml:space="preserve">article </w:t>
      </w:r>
      <w:proofErr w:type="spellStart"/>
      <w:r>
        <w:rPr>
          <w:rStyle w:val="Aucune"/>
          <w:rFonts w:ascii="Times New Roman" w:hAnsi="Times New Roman"/>
          <w:sz w:val="24"/>
          <w:szCs w:val="24"/>
          <w:lang w:val="en-US"/>
        </w:rPr>
        <w:t>enl</w:t>
      </w:r>
      <w:proofErr w:type="spellEnd"/>
      <w:r>
        <w:rPr>
          <w:rStyle w:val="Aucune"/>
          <w:rFonts w:ascii="Times New Roman" w:hAnsi="Times New Roman"/>
          <w:sz w:val="24"/>
          <w:szCs w:val="24"/>
        </w:rPr>
        <w:t>è</w:t>
      </w:r>
      <w:r>
        <w:rPr>
          <w:rStyle w:val="Aucune"/>
          <w:rFonts w:ascii="Times New Roman" w:hAnsi="Times New Roman"/>
          <w:sz w:val="24"/>
          <w:szCs w:val="24"/>
          <w:lang w:val="it-IT"/>
        </w:rPr>
        <w:t>ve l</w:t>
      </w:r>
      <w:r>
        <w:rPr>
          <w:rStyle w:val="Aucune"/>
          <w:rFonts w:ascii="Times New Roman" w:hAnsi="Times New Roman"/>
          <w:sz w:val="24"/>
          <w:szCs w:val="24"/>
        </w:rPr>
        <w:t>’intérêt du public pour l’</w:t>
      </w:r>
      <w:r>
        <w:rPr>
          <w:rStyle w:val="Aucune"/>
          <w:rFonts w:ascii="Times New Roman" w:hAnsi="Times New Roman"/>
          <w:sz w:val="24"/>
          <w:szCs w:val="24"/>
          <w:lang w:val="en-US"/>
        </w:rPr>
        <w:t>article.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Le problème se pose d’autant plus pour les personnes publiques ou médiatiques mais aussi pour les professionnels.</w:t>
      </w:r>
    </w:p>
    <w:p w:rsidR="006B50DF" w:rsidRDefault="006B50DF">
      <w:pPr>
        <w:pStyle w:val="Corps"/>
        <w:jc w:val="both"/>
        <w:rPr>
          <w:rStyle w:val="Aucune"/>
          <w:rFonts w:ascii="Times New Roman" w:hAnsi="Times New Roman"/>
          <w:i/>
          <w:iCs/>
          <w:sz w:val="24"/>
          <w:szCs w:val="24"/>
          <w:u w:val="single"/>
        </w:rPr>
      </w:pPr>
      <w:r>
        <w:rPr>
          <w:rStyle w:val="Aucune"/>
          <w:rFonts w:ascii="Times New Roman" w:hAnsi="Times New Roman"/>
          <w:i/>
          <w:iCs/>
          <w:sz w:val="24"/>
          <w:szCs w:val="24"/>
          <w:u w:val="single"/>
        </w:rPr>
        <w:t>Qu’</w:t>
      </w:r>
      <w:r w:rsidR="00DF532B">
        <w:rPr>
          <w:rStyle w:val="Aucune"/>
          <w:rFonts w:ascii="Times New Roman" w:hAnsi="Times New Roman"/>
          <w:i/>
          <w:iCs/>
          <w:sz w:val="24"/>
          <w:szCs w:val="24"/>
          <w:u w:val="single"/>
        </w:rPr>
        <w:t>est-ce</w:t>
      </w:r>
      <w:r>
        <w:rPr>
          <w:rStyle w:val="Aucune"/>
          <w:rFonts w:ascii="Times New Roman" w:hAnsi="Times New Roman"/>
          <w:i/>
          <w:iCs/>
          <w:sz w:val="24"/>
          <w:szCs w:val="24"/>
          <w:u w:val="single"/>
        </w:rPr>
        <w:t xml:space="preserve"> qu’une personne publique ?</w:t>
      </w:r>
    </w:p>
    <w:p w:rsidR="00DF532B" w:rsidRDefault="006B50DF">
      <w:pPr>
        <w:pStyle w:val="Corps"/>
        <w:jc w:val="both"/>
        <w:rPr>
          <w:rStyle w:val="Aucune"/>
          <w:rFonts w:ascii="Times New Roman" w:hAnsi="Times New Roman"/>
          <w:iCs/>
          <w:sz w:val="24"/>
          <w:szCs w:val="24"/>
        </w:rPr>
      </w:pPr>
      <w:r>
        <w:rPr>
          <w:rStyle w:val="Aucune"/>
          <w:rFonts w:ascii="Times New Roman" w:hAnsi="Times New Roman"/>
          <w:iCs/>
          <w:sz w:val="24"/>
          <w:szCs w:val="24"/>
        </w:rPr>
        <w:t xml:space="preserve">La personne publique </w:t>
      </w:r>
      <w:r w:rsidR="00DF532B">
        <w:rPr>
          <w:rStyle w:val="Aucune"/>
          <w:rFonts w:ascii="Times New Roman" w:hAnsi="Times New Roman"/>
          <w:iCs/>
          <w:sz w:val="24"/>
          <w:szCs w:val="24"/>
        </w:rPr>
        <w:t>n’existe pas en tant que tel</w:t>
      </w:r>
      <w:r w:rsidR="004B497B">
        <w:rPr>
          <w:rStyle w:val="Aucune"/>
          <w:rFonts w:ascii="Times New Roman" w:hAnsi="Times New Roman"/>
          <w:iCs/>
          <w:sz w:val="24"/>
          <w:szCs w:val="24"/>
        </w:rPr>
        <w:t>le</w:t>
      </w:r>
      <w:r w:rsidR="00DF532B">
        <w:rPr>
          <w:rStyle w:val="Aucune"/>
          <w:rFonts w:ascii="Times New Roman" w:hAnsi="Times New Roman"/>
          <w:iCs/>
          <w:sz w:val="24"/>
          <w:szCs w:val="24"/>
        </w:rPr>
        <w:t>.</w:t>
      </w:r>
    </w:p>
    <w:p w:rsidR="00DF532B" w:rsidRDefault="00DF532B">
      <w:pPr>
        <w:pStyle w:val="Corps"/>
        <w:jc w:val="both"/>
        <w:rPr>
          <w:rStyle w:val="Aucune"/>
          <w:rFonts w:ascii="Times New Roman" w:hAnsi="Times New Roman"/>
          <w:iCs/>
          <w:sz w:val="24"/>
          <w:szCs w:val="24"/>
        </w:rPr>
      </w:pPr>
      <w:r>
        <w:rPr>
          <w:rStyle w:val="Aucune"/>
          <w:rFonts w:ascii="Times New Roman" w:hAnsi="Times New Roman"/>
          <w:iCs/>
          <w:sz w:val="24"/>
          <w:szCs w:val="24"/>
        </w:rPr>
        <w:t>Elle se définit par l’espace donnée à la vie « publique » de la personne en cause.</w:t>
      </w:r>
    </w:p>
    <w:p w:rsidR="006B50DF" w:rsidRPr="00DF532B" w:rsidRDefault="00FD4530">
      <w:pPr>
        <w:pStyle w:val="Corps"/>
        <w:jc w:val="both"/>
        <w:rPr>
          <w:rStyle w:val="Aucune"/>
          <w:rFonts w:ascii="Times New Roman" w:hAnsi="Times New Roman"/>
          <w:iCs/>
          <w:sz w:val="24"/>
          <w:szCs w:val="24"/>
        </w:rPr>
      </w:pPr>
      <w:r>
        <w:rPr>
          <w:rStyle w:val="Aucune"/>
          <w:rFonts w:ascii="Times New Roman" w:hAnsi="Times New Roman"/>
          <w:iCs/>
          <w:sz w:val="24"/>
          <w:szCs w:val="24"/>
        </w:rPr>
        <w:t>Le « people » appartient à ces</w:t>
      </w:r>
      <w:r w:rsidR="00DF532B">
        <w:rPr>
          <w:rStyle w:val="Aucune"/>
          <w:rFonts w:ascii="Times New Roman" w:hAnsi="Times New Roman"/>
          <w:iCs/>
          <w:sz w:val="24"/>
          <w:szCs w:val="24"/>
        </w:rPr>
        <w:t xml:space="preserve"> des personnes dont </w:t>
      </w:r>
      <w:r w:rsidR="004B497B">
        <w:rPr>
          <w:rStyle w:val="Aucune"/>
          <w:rFonts w:ascii="Times New Roman" w:hAnsi="Times New Roman"/>
          <w:iCs/>
          <w:sz w:val="24"/>
          <w:szCs w:val="24"/>
        </w:rPr>
        <w:t xml:space="preserve">les péripéties banales </w:t>
      </w:r>
      <w:r w:rsidR="00DF532B">
        <w:rPr>
          <w:rStyle w:val="Aucune"/>
          <w:rFonts w:ascii="Times New Roman" w:hAnsi="Times New Roman"/>
          <w:iCs/>
          <w:sz w:val="24"/>
          <w:szCs w:val="24"/>
        </w:rPr>
        <w:t xml:space="preserve">ou extraordinaires sont livrées comme information au public dans l’espace public médiatisé </w:t>
      </w:r>
      <w:proofErr w:type="gramStart"/>
      <w:r w:rsidR="00DF532B">
        <w:rPr>
          <w:rStyle w:val="Aucune"/>
          <w:rFonts w:ascii="Times New Roman" w:hAnsi="Times New Roman"/>
          <w:iCs/>
          <w:sz w:val="24"/>
          <w:szCs w:val="24"/>
        </w:rPr>
        <w:t>( presse</w:t>
      </w:r>
      <w:proofErr w:type="gramEnd"/>
      <w:r w:rsidR="00DF532B">
        <w:rPr>
          <w:rStyle w:val="Aucune"/>
          <w:rFonts w:ascii="Times New Roman" w:hAnsi="Times New Roman"/>
          <w:iCs/>
          <w:sz w:val="24"/>
          <w:szCs w:val="24"/>
        </w:rPr>
        <w:t xml:space="preserve">, </w:t>
      </w:r>
      <w:r w:rsidR="004B497B">
        <w:rPr>
          <w:rStyle w:val="Aucune"/>
          <w:rFonts w:ascii="Times New Roman" w:hAnsi="Times New Roman"/>
          <w:iCs/>
          <w:sz w:val="24"/>
          <w:szCs w:val="24"/>
        </w:rPr>
        <w:t>télé</w:t>
      </w:r>
      <w:r w:rsidR="00DF532B">
        <w:rPr>
          <w:rStyle w:val="Aucune"/>
          <w:rFonts w:ascii="Times New Roman" w:hAnsi="Times New Roman"/>
          <w:iCs/>
          <w:sz w:val="24"/>
          <w:szCs w:val="24"/>
        </w:rPr>
        <w:t>, web</w:t>
      </w:r>
      <w:r w:rsidR="004B497B">
        <w:rPr>
          <w:rStyle w:val="Aucune"/>
          <w:rFonts w:ascii="Times New Roman" w:hAnsi="Times New Roman"/>
          <w:iCs/>
          <w:sz w:val="24"/>
          <w:szCs w:val="24"/>
        </w:rPr>
        <w:t>…</w:t>
      </w:r>
      <w:r w:rsidR="00DF532B">
        <w:rPr>
          <w:rStyle w:val="Aucune"/>
          <w:rFonts w:ascii="Times New Roman" w:hAnsi="Times New Roman"/>
          <w:iCs/>
          <w:sz w:val="24"/>
          <w:szCs w:val="24"/>
        </w:rPr>
        <w:t>)</w:t>
      </w:r>
      <w:r w:rsidR="004B497B">
        <w:rPr>
          <w:rStyle w:val="Aucune"/>
          <w:rFonts w:ascii="Times New Roman" w:hAnsi="Times New Roman"/>
          <w:iCs/>
          <w:sz w:val="24"/>
          <w:szCs w:val="24"/>
        </w:rPr>
        <w:t>.</w:t>
      </w:r>
      <w:r w:rsidR="00DF532B">
        <w:rPr>
          <w:rStyle w:val="FootnoteReference"/>
          <w:rFonts w:ascii="Times New Roman" w:hAnsi="Times New Roman"/>
          <w:iCs/>
          <w:sz w:val="24"/>
          <w:szCs w:val="24"/>
        </w:rPr>
        <w:footnoteReference w:id="4"/>
      </w:r>
      <w:r w:rsidR="00DF532B">
        <w:rPr>
          <w:rStyle w:val="Aucune"/>
          <w:rFonts w:ascii="Times New Roman" w:hAnsi="Times New Roman"/>
          <w:iCs/>
          <w:sz w:val="24"/>
          <w:szCs w:val="24"/>
        </w:rPr>
        <w:t xml:space="preserve"> </w:t>
      </w:r>
    </w:p>
    <w:p w:rsidR="00160D11" w:rsidRDefault="004B497B">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 xml:space="preserve">Aussi, </w:t>
      </w:r>
      <w:r w:rsidR="008941F7">
        <w:rPr>
          <w:rStyle w:val="Aucune"/>
          <w:rFonts w:ascii="Times New Roman" w:hAnsi="Times New Roman"/>
          <w:sz w:val="24"/>
          <w:szCs w:val="24"/>
        </w:rPr>
        <w:t xml:space="preserve">Il est illusoire de vouloir interdire l’utilisation de son nom et l’autoriser selon la seule volonté de </w:t>
      </w:r>
      <w:r>
        <w:rPr>
          <w:rStyle w:val="Aucune"/>
          <w:rFonts w:ascii="Times New Roman" w:hAnsi="Times New Roman"/>
          <w:sz w:val="24"/>
          <w:szCs w:val="24"/>
        </w:rPr>
        <w:t xml:space="preserve">la personne publique, la diffusion de l’information dépassant souvent la volonté de contrôle des personnes publiques. </w:t>
      </w:r>
      <w:r>
        <w:rPr>
          <w:rStyle w:val="FootnoteReference"/>
          <w:rFonts w:ascii="Times New Roman" w:hAnsi="Times New Roman"/>
          <w:sz w:val="24"/>
          <w:szCs w:val="24"/>
        </w:rPr>
        <w:footnoteReference w:id="5"/>
      </w:r>
    </w:p>
    <w:p w:rsidR="00160D11" w:rsidRDefault="008941F7">
      <w:pPr>
        <w:pStyle w:val="Corps"/>
        <w:jc w:val="both"/>
        <w:rPr>
          <w:rStyle w:val="Aucune"/>
          <w:rFonts w:ascii="Times New Roman" w:hAnsi="Times New Roman"/>
          <w:sz w:val="24"/>
          <w:szCs w:val="24"/>
        </w:rPr>
      </w:pPr>
      <w:r>
        <w:rPr>
          <w:rStyle w:val="Aucune"/>
          <w:rFonts w:ascii="Times New Roman" w:hAnsi="Times New Roman"/>
          <w:sz w:val="24"/>
          <w:szCs w:val="24"/>
        </w:rPr>
        <w:t>Le nom dans ce cas n’appartient plus à la personne qui l’a volontairement partagé.</w:t>
      </w:r>
    </w:p>
    <w:p w:rsidR="00FD4530" w:rsidRDefault="00FD4530">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Dans ces circonstances, l’intérêt du public plus que la véritable actualité prévaut sur le droit de contrôle de la personne mise en cause.</w:t>
      </w:r>
    </w:p>
    <w:p w:rsidR="00FD4530" w:rsidRDefault="00FD4530">
      <w:pPr>
        <w:pStyle w:val="Corps"/>
        <w:jc w:val="both"/>
        <w:rPr>
          <w:rStyle w:val="Aucune"/>
          <w:rFonts w:ascii="Times New Roman" w:hAnsi="Times New Roman"/>
          <w:sz w:val="24"/>
          <w:szCs w:val="24"/>
        </w:rPr>
      </w:pPr>
      <w:r>
        <w:rPr>
          <w:rStyle w:val="Aucune"/>
          <w:rFonts w:ascii="Times New Roman" w:hAnsi="Times New Roman"/>
          <w:sz w:val="24"/>
          <w:szCs w:val="24"/>
        </w:rPr>
        <w:t>C’est l</w:t>
      </w:r>
      <w:r w:rsidR="008941F7">
        <w:rPr>
          <w:rStyle w:val="Aucune"/>
          <w:rFonts w:ascii="Times New Roman" w:hAnsi="Times New Roman"/>
          <w:sz w:val="24"/>
          <w:szCs w:val="24"/>
        </w:rPr>
        <w:t>’argument essentiel des opposants du Droit à l’</w:t>
      </w:r>
      <w:r w:rsidR="004B497B">
        <w:rPr>
          <w:rStyle w:val="Aucune"/>
          <w:rFonts w:ascii="Times New Roman" w:hAnsi="Times New Roman"/>
          <w:sz w:val="24"/>
          <w:szCs w:val="24"/>
        </w:rPr>
        <w:t>O</w:t>
      </w:r>
      <w:r>
        <w:rPr>
          <w:rStyle w:val="Aucune"/>
          <w:rFonts w:ascii="Times New Roman" w:hAnsi="Times New Roman"/>
          <w:sz w:val="24"/>
          <w:szCs w:val="24"/>
        </w:rPr>
        <w:t>ubli.</w:t>
      </w:r>
    </w:p>
    <w:p w:rsidR="00160D11" w:rsidRDefault="00FD4530">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Le</w:t>
      </w:r>
      <w:r w:rsidR="008941F7">
        <w:rPr>
          <w:rStyle w:val="Aucune"/>
          <w:rFonts w:ascii="Times New Roman" w:hAnsi="Times New Roman"/>
          <w:sz w:val="24"/>
          <w:szCs w:val="24"/>
        </w:rPr>
        <w:t xml:space="preserve"> public doit être averti et </w:t>
      </w:r>
      <w:r>
        <w:rPr>
          <w:rStyle w:val="Aucune"/>
          <w:rFonts w:ascii="Times New Roman" w:hAnsi="Times New Roman"/>
          <w:sz w:val="24"/>
          <w:szCs w:val="24"/>
        </w:rPr>
        <w:t>par conséquent</w:t>
      </w:r>
      <w:r w:rsidR="008941F7">
        <w:rPr>
          <w:rStyle w:val="Aucune"/>
          <w:rFonts w:ascii="Times New Roman" w:hAnsi="Times New Roman"/>
          <w:sz w:val="24"/>
          <w:szCs w:val="24"/>
        </w:rPr>
        <w:t xml:space="preserve"> il est dans l’intérêt du public de pouvoir déterminer la personne qui est citée dans l’</w:t>
      </w:r>
      <w:r>
        <w:rPr>
          <w:rStyle w:val="Aucune"/>
          <w:rFonts w:ascii="Times New Roman" w:hAnsi="Times New Roman"/>
          <w:sz w:val="24"/>
          <w:szCs w:val="24"/>
          <w:lang w:val="en-US"/>
        </w:rPr>
        <w:t xml:space="preserve">article, </w:t>
      </w:r>
      <w:r w:rsidRPr="00FD4530">
        <w:rPr>
          <w:rStyle w:val="Aucune"/>
          <w:rFonts w:ascii="Times New Roman" w:hAnsi="Times New Roman"/>
          <w:sz w:val="24"/>
          <w:szCs w:val="24"/>
        </w:rPr>
        <w:t>notamment</w:t>
      </w:r>
      <w:r>
        <w:rPr>
          <w:rStyle w:val="Aucune"/>
          <w:rFonts w:ascii="Times New Roman" w:hAnsi="Times New Roman"/>
          <w:sz w:val="24"/>
          <w:szCs w:val="24"/>
          <w:lang w:val="en-US"/>
        </w:rPr>
        <w:t xml:space="preserve"> par son nom.</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Or, si la notion d’information au public n’est évidemment pas discutable, la pleine information du public n’entraine pas obligatoirement la désignation du nom de la personne concerné</w:t>
      </w:r>
      <w:r>
        <w:rPr>
          <w:rStyle w:val="Aucune"/>
          <w:rFonts w:ascii="Times New Roman" w:hAnsi="Times New Roman"/>
          <w:sz w:val="24"/>
          <w:szCs w:val="24"/>
          <w:lang w:val="it-IT"/>
        </w:rPr>
        <w:t>e.</w:t>
      </w:r>
      <w:r w:rsidR="009A7700">
        <w:rPr>
          <w:rStyle w:val="FootnoteReference"/>
          <w:rFonts w:ascii="Times New Roman" w:hAnsi="Times New Roman"/>
          <w:sz w:val="24"/>
          <w:szCs w:val="24"/>
          <w:lang w:val="it-IT"/>
        </w:rPr>
        <w:footnoteReference w:id="6"/>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Tout dépend bien entendu de la nature de l’information délivré</w:t>
      </w:r>
      <w:r>
        <w:rPr>
          <w:rStyle w:val="Aucune"/>
          <w:rFonts w:ascii="Times New Roman" w:hAnsi="Times New Roman"/>
          <w:sz w:val="24"/>
          <w:szCs w:val="24"/>
          <w:lang w:val="it-IT"/>
        </w:rPr>
        <w:t>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lastRenderedPageBreak/>
        <w:t xml:space="preserve">D’évidence, la mise en cause d’une personne qui est ensuite mise hors de cause par une information successive </w:t>
      </w:r>
      <w:r w:rsidR="00934F91">
        <w:rPr>
          <w:rStyle w:val="Aucune"/>
          <w:rFonts w:ascii="Times New Roman" w:hAnsi="Times New Roman"/>
          <w:sz w:val="24"/>
          <w:szCs w:val="24"/>
        </w:rPr>
        <w:t>devrait ouvrir la possibilité de solliciter</w:t>
      </w:r>
      <w:r>
        <w:rPr>
          <w:rStyle w:val="Aucune"/>
          <w:rFonts w:ascii="Times New Roman" w:hAnsi="Times New Roman"/>
          <w:sz w:val="24"/>
          <w:szCs w:val="24"/>
        </w:rPr>
        <w:t xml:space="preserve"> </w:t>
      </w:r>
      <w:r w:rsidR="00934F91">
        <w:rPr>
          <w:rStyle w:val="Aucune"/>
          <w:rFonts w:ascii="Times New Roman" w:hAnsi="Times New Roman"/>
          <w:sz w:val="24"/>
          <w:szCs w:val="24"/>
        </w:rPr>
        <w:t>un</w:t>
      </w:r>
      <w:r>
        <w:rPr>
          <w:rStyle w:val="Aucune"/>
          <w:rFonts w:ascii="Times New Roman" w:hAnsi="Times New Roman"/>
          <w:sz w:val="24"/>
          <w:szCs w:val="24"/>
        </w:rPr>
        <w:t xml:space="preserve"> droit à l’oubli.</w:t>
      </w:r>
    </w:p>
    <w:p w:rsidR="00160D11" w:rsidRDefault="008941F7">
      <w:pPr>
        <w:pStyle w:val="Corps"/>
        <w:jc w:val="both"/>
        <w:rPr>
          <w:rStyle w:val="Aucune"/>
          <w:rFonts w:ascii="Times New Roman" w:hAnsi="Times New Roman"/>
          <w:sz w:val="24"/>
          <w:szCs w:val="24"/>
        </w:rPr>
      </w:pPr>
      <w:r>
        <w:rPr>
          <w:rStyle w:val="Aucune"/>
          <w:rFonts w:ascii="Times New Roman" w:hAnsi="Times New Roman"/>
          <w:sz w:val="24"/>
          <w:szCs w:val="24"/>
        </w:rPr>
        <w:t>Cette affirmation logique n’est pas si é</w:t>
      </w:r>
      <w:r>
        <w:rPr>
          <w:rStyle w:val="Aucune"/>
          <w:rFonts w:ascii="Times New Roman" w:hAnsi="Times New Roman"/>
          <w:sz w:val="24"/>
          <w:szCs w:val="24"/>
          <w:lang w:val="es-ES_tradnl"/>
        </w:rPr>
        <w:t xml:space="preserve">vidente que </w:t>
      </w:r>
      <w:r>
        <w:rPr>
          <w:rStyle w:val="Aucune"/>
          <w:rFonts w:ascii="Times New Roman" w:hAnsi="Times New Roman"/>
          <w:sz w:val="24"/>
          <w:szCs w:val="24"/>
        </w:rPr>
        <w:t>ç</w:t>
      </w:r>
      <w:r w:rsidR="004B497B">
        <w:rPr>
          <w:rStyle w:val="Aucune"/>
          <w:rFonts w:ascii="Times New Roman" w:hAnsi="Times New Roman"/>
          <w:sz w:val="24"/>
          <w:szCs w:val="24"/>
          <w:lang w:val="it-IT"/>
        </w:rPr>
        <w:t xml:space="preserve">a à mettre en pratique </w:t>
      </w:r>
      <w:r w:rsidR="004B497B">
        <w:rPr>
          <w:rStyle w:val="Aucune"/>
          <w:rFonts w:ascii="Times New Roman" w:hAnsi="Times New Roman"/>
          <w:sz w:val="24"/>
          <w:szCs w:val="24"/>
        </w:rPr>
        <w:t>dès</w:t>
      </w:r>
      <w:r>
        <w:rPr>
          <w:rStyle w:val="Aucune"/>
          <w:rFonts w:ascii="Times New Roman" w:hAnsi="Times New Roman"/>
          <w:sz w:val="24"/>
          <w:szCs w:val="24"/>
        </w:rPr>
        <w:t xml:space="preserve"> lors que l’</w:t>
      </w:r>
      <w:r>
        <w:rPr>
          <w:rStyle w:val="Aucune"/>
          <w:rFonts w:ascii="Times New Roman" w:hAnsi="Times New Roman"/>
          <w:sz w:val="24"/>
          <w:szCs w:val="24"/>
          <w:lang w:val="en-US"/>
        </w:rPr>
        <w:t>information successive n</w:t>
      </w:r>
      <w:r>
        <w:rPr>
          <w:rStyle w:val="Aucune"/>
          <w:rFonts w:ascii="Times New Roman" w:hAnsi="Times New Roman"/>
          <w:sz w:val="24"/>
          <w:szCs w:val="24"/>
        </w:rPr>
        <w:t xml:space="preserve">’est pas publiée, le demandeur devant donc rapporter la preuve du </w:t>
      </w:r>
      <w:proofErr w:type="spellStart"/>
      <w:r>
        <w:rPr>
          <w:rStyle w:val="Aucune"/>
          <w:rFonts w:ascii="Times New Roman" w:hAnsi="Times New Roman"/>
          <w:sz w:val="24"/>
          <w:szCs w:val="24"/>
        </w:rPr>
        <w:t>caractè</w:t>
      </w:r>
      <w:proofErr w:type="spellEnd"/>
      <w:r>
        <w:rPr>
          <w:rStyle w:val="Aucune"/>
          <w:rFonts w:ascii="Times New Roman" w:hAnsi="Times New Roman"/>
          <w:sz w:val="24"/>
          <w:szCs w:val="24"/>
          <w:lang w:val="it-IT"/>
        </w:rPr>
        <w:t>re erron</w:t>
      </w:r>
      <w:r>
        <w:rPr>
          <w:rStyle w:val="Aucune"/>
          <w:rFonts w:ascii="Times New Roman" w:hAnsi="Times New Roman"/>
          <w:sz w:val="24"/>
          <w:szCs w:val="24"/>
        </w:rPr>
        <w:t>é de l’information.</w:t>
      </w:r>
    </w:p>
    <w:p w:rsidR="004B497B" w:rsidRDefault="004B497B">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Même ainsi, tel un serpent de mer, l’information reviendra insidieusement dès une nouvelle mise en cause.</w:t>
      </w:r>
      <w:r w:rsidR="00934F91">
        <w:rPr>
          <w:rStyle w:val="FootnoteReference"/>
          <w:rFonts w:ascii="Times New Roman" w:hAnsi="Times New Roman"/>
          <w:sz w:val="24"/>
          <w:szCs w:val="24"/>
        </w:rPr>
        <w:footnoteReference w:id="7"/>
      </w:r>
    </w:p>
    <w:p w:rsidR="00160D11" w:rsidRDefault="009A7700">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I</w:t>
      </w:r>
      <w:r w:rsidR="008941F7">
        <w:rPr>
          <w:rStyle w:val="Aucune"/>
          <w:rFonts w:ascii="Times New Roman" w:hAnsi="Times New Roman"/>
          <w:sz w:val="24"/>
          <w:szCs w:val="24"/>
        </w:rPr>
        <w:t>l n’</w:t>
      </w:r>
      <w:r>
        <w:rPr>
          <w:rStyle w:val="Aucune"/>
          <w:rFonts w:ascii="Times New Roman" w:hAnsi="Times New Roman"/>
          <w:sz w:val="24"/>
          <w:szCs w:val="24"/>
        </w:rPr>
        <w:t>est pas souvent en pratique pas possible d’obtenir un</w:t>
      </w:r>
      <w:r w:rsidR="008941F7">
        <w:rPr>
          <w:rStyle w:val="Aucune"/>
          <w:rFonts w:ascii="Times New Roman" w:hAnsi="Times New Roman"/>
          <w:sz w:val="24"/>
          <w:szCs w:val="24"/>
        </w:rPr>
        <w:t xml:space="preserve"> droit à l’oubli pour la simple raison que s’agissant d’un personnage public, il n’est pas possible de distinguer le nom de l’information du public.</w:t>
      </w:r>
      <w:r w:rsidR="00832896">
        <w:rPr>
          <w:rStyle w:val="FootnoteReference"/>
          <w:rFonts w:ascii="Times New Roman" w:hAnsi="Times New Roman"/>
          <w:sz w:val="24"/>
          <w:szCs w:val="24"/>
        </w:rPr>
        <w:footnoteReference w:id="8"/>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Le nom en soi, pour un personnage public, comme pour une marque, est un caractère de reconnaissance et de distinction économique, artistique ou politique.</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En choisissant de rendre publique son existence, la personne publique ne peut plus invoquer la protection de son nom que contre les abus et l’usurpation.</w:t>
      </w:r>
    </w:p>
    <w:p w:rsidR="00160D11" w:rsidRDefault="008941F7">
      <w:pPr>
        <w:pStyle w:val="Corps"/>
        <w:jc w:val="both"/>
        <w:rPr>
          <w:rStyle w:val="Aucune"/>
          <w:rFonts w:ascii="Times New Roman" w:hAnsi="Times New Roman"/>
          <w:sz w:val="24"/>
          <w:szCs w:val="24"/>
        </w:rPr>
      </w:pPr>
      <w:r>
        <w:rPr>
          <w:rStyle w:val="Aucune"/>
          <w:rFonts w:ascii="Times New Roman" w:hAnsi="Times New Roman"/>
          <w:sz w:val="24"/>
          <w:szCs w:val="24"/>
        </w:rPr>
        <w:t>Quand bien même l’information serait erronée, quand bien même l’information serait critiquée, l’essence même de la personne publique est que chaque information qui la concerne est une information au public.</w:t>
      </w:r>
    </w:p>
    <w:p w:rsidR="00105EEF" w:rsidRDefault="00105EEF">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L’autre corrélateur qui influe sur l’application du Droit à l’Oubli à l’homme public est son importance dans la vie publique.</w:t>
      </w:r>
    </w:p>
    <w:p w:rsidR="00160D11" w:rsidRDefault="008941F7">
      <w:pPr>
        <w:pStyle w:val="Corps"/>
        <w:jc w:val="both"/>
        <w:rPr>
          <w:rStyle w:val="Aucune"/>
          <w:rFonts w:ascii="Times New Roman" w:hAnsi="Times New Roman"/>
          <w:sz w:val="24"/>
          <w:szCs w:val="24"/>
        </w:rPr>
      </w:pPr>
      <w:r>
        <w:rPr>
          <w:rStyle w:val="Aucune"/>
          <w:rFonts w:ascii="Times New Roman" w:hAnsi="Times New Roman"/>
          <w:sz w:val="24"/>
          <w:szCs w:val="24"/>
        </w:rPr>
        <w:t xml:space="preserve">Ainsi, </w:t>
      </w:r>
      <w:r w:rsidR="00105EEF">
        <w:rPr>
          <w:rStyle w:val="Aucune"/>
          <w:rFonts w:ascii="Times New Roman" w:hAnsi="Times New Roman"/>
          <w:sz w:val="24"/>
          <w:szCs w:val="24"/>
        </w:rPr>
        <w:t xml:space="preserve">en France, </w:t>
      </w:r>
      <w:r>
        <w:rPr>
          <w:rStyle w:val="Aucune"/>
          <w:rFonts w:ascii="Times New Roman" w:hAnsi="Times New Roman"/>
          <w:sz w:val="24"/>
          <w:szCs w:val="24"/>
        </w:rPr>
        <w:t xml:space="preserve">un homme politique ne peut en aucun cas espérer triompher sur le terrain du droit à l’oubli </w:t>
      </w:r>
      <w:r w:rsidR="00832896">
        <w:rPr>
          <w:rStyle w:val="Aucune"/>
          <w:rFonts w:ascii="Times New Roman" w:hAnsi="Times New Roman"/>
          <w:sz w:val="24"/>
          <w:szCs w:val="24"/>
        </w:rPr>
        <w:t xml:space="preserve">dès lors qu’il est médiatisé </w:t>
      </w:r>
      <w:r>
        <w:rPr>
          <w:rStyle w:val="Aucune"/>
          <w:rFonts w:ascii="Times New Roman" w:hAnsi="Times New Roman"/>
          <w:sz w:val="24"/>
          <w:szCs w:val="24"/>
        </w:rPr>
        <w:t>et ce d’autant plus qu’il reste un homme public et qu’il a failli dans l’exercice de ses fonctions.</w:t>
      </w:r>
    </w:p>
    <w:p w:rsidR="00934F91" w:rsidRDefault="00934F91">
      <w:pPr>
        <w:pStyle w:val="Corps"/>
        <w:jc w:val="both"/>
        <w:rPr>
          <w:rStyle w:val="Aucune"/>
          <w:rFonts w:ascii="Times New Roman" w:hAnsi="Times New Roman"/>
          <w:sz w:val="24"/>
          <w:szCs w:val="24"/>
        </w:rPr>
      </w:pPr>
      <w:r>
        <w:rPr>
          <w:rStyle w:val="Aucune"/>
          <w:rFonts w:ascii="Times New Roman" w:hAnsi="Times New Roman"/>
          <w:sz w:val="24"/>
          <w:szCs w:val="24"/>
        </w:rPr>
        <w:t>Enfin, il est logique d’évoquer un fondement juridique proche de la prescription.</w:t>
      </w:r>
    </w:p>
    <w:p w:rsidR="00934F91" w:rsidRDefault="00934F91">
      <w:pPr>
        <w:pStyle w:val="Corps"/>
        <w:jc w:val="both"/>
        <w:rPr>
          <w:rStyle w:val="Aucune"/>
          <w:rFonts w:ascii="Times New Roman" w:hAnsi="Times New Roman"/>
          <w:sz w:val="24"/>
          <w:szCs w:val="24"/>
        </w:rPr>
      </w:pPr>
      <w:r>
        <w:rPr>
          <w:rStyle w:val="Aucune"/>
          <w:rFonts w:ascii="Times New Roman" w:hAnsi="Times New Roman"/>
          <w:sz w:val="24"/>
          <w:szCs w:val="24"/>
        </w:rPr>
        <w:t>La prescription est un délai établi à partir duquel un droit s’éteint ou se crée.</w:t>
      </w:r>
    </w:p>
    <w:p w:rsidR="00915FE2" w:rsidRDefault="00934F91">
      <w:pPr>
        <w:pStyle w:val="Corps"/>
        <w:jc w:val="both"/>
        <w:rPr>
          <w:rStyle w:val="Aucune"/>
          <w:rFonts w:ascii="Times New Roman" w:hAnsi="Times New Roman"/>
          <w:sz w:val="24"/>
          <w:szCs w:val="24"/>
        </w:rPr>
      </w:pPr>
      <w:r>
        <w:rPr>
          <w:rStyle w:val="Aucune"/>
          <w:rFonts w:ascii="Times New Roman" w:hAnsi="Times New Roman"/>
          <w:sz w:val="24"/>
          <w:szCs w:val="24"/>
        </w:rPr>
        <w:t>En l’occurrence, le Droit à l’Oubli serait éventuellement ouvert à la suite d’un délai raisonnable de péremption de l’actualité de l’article visé.</w:t>
      </w:r>
    </w:p>
    <w:p w:rsidR="00934F91" w:rsidRDefault="0069348A">
      <w:pPr>
        <w:pStyle w:val="Corps"/>
        <w:jc w:val="both"/>
        <w:rPr>
          <w:rStyle w:val="Aucune"/>
          <w:rFonts w:ascii="Times New Roman" w:hAnsi="Times New Roman"/>
          <w:sz w:val="24"/>
          <w:szCs w:val="24"/>
        </w:rPr>
      </w:pPr>
      <w:r>
        <w:rPr>
          <w:rStyle w:val="Aucune"/>
          <w:rFonts w:ascii="Times New Roman" w:hAnsi="Times New Roman"/>
          <w:sz w:val="24"/>
          <w:szCs w:val="24"/>
        </w:rPr>
        <w:t>Au demeurant, en France, le culte de l’actualité, de la presse rend particulièrement difficile une demande d’effacement fondée sur une péremption de l’actualité.</w:t>
      </w:r>
    </w:p>
    <w:p w:rsidR="0069348A" w:rsidRDefault="0069348A">
      <w:pPr>
        <w:pStyle w:val="Corps"/>
        <w:jc w:val="both"/>
        <w:rPr>
          <w:rStyle w:val="Aucune"/>
          <w:rFonts w:ascii="Times New Roman" w:hAnsi="Times New Roman"/>
          <w:sz w:val="24"/>
          <w:szCs w:val="24"/>
        </w:rPr>
      </w:pPr>
      <w:r>
        <w:rPr>
          <w:rStyle w:val="Aucune"/>
          <w:rFonts w:ascii="Times New Roman" w:hAnsi="Times New Roman"/>
          <w:sz w:val="24"/>
          <w:szCs w:val="24"/>
        </w:rPr>
        <w:t>La charge de la preuve</w:t>
      </w:r>
      <w:r w:rsidR="0057432A">
        <w:rPr>
          <w:rStyle w:val="Aucune"/>
          <w:rFonts w:ascii="Times New Roman" w:hAnsi="Times New Roman"/>
          <w:sz w:val="24"/>
          <w:szCs w:val="24"/>
        </w:rPr>
        <w:t xml:space="preserve"> de l’extinction de l’actualité liée à l’évocation de son nom appartient</w:t>
      </w:r>
      <w:r>
        <w:rPr>
          <w:rStyle w:val="Aucune"/>
          <w:rFonts w:ascii="Times New Roman" w:hAnsi="Times New Roman"/>
          <w:sz w:val="24"/>
          <w:szCs w:val="24"/>
        </w:rPr>
        <w:t xml:space="preserve"> à celui qui </w:t>
      </w:r>
      <w:r w:rsidR="0057432A">
        <w:rPr>
          <w:rStyle w:val="Aucune"/>
          <w:rFonts w:ascii="Times New Roman" w:hAnsi="Times New Roman"/>
          <w:sz w:val="24"/>
          <w:szCs w:val="24"/>
        </w:rPr>
        <w:t xml:space="preserve">en </w:t>
      </w:r>
      <w:r>
        <w:rPr>
          <w:rStyle w:val="Aucune"/>
          <w:rFonts w:ascii="Times New Roman" w:hAnsi="Times New Roman"/>
          <w:sz w:val="24"/>
          <w:szCs w:val="24"/>
        </w:rPr>
        <w:t>demande l’effacement</w:t>
      </w:r>
      <w:r w:rsidR="0057432A">
        <w:rPr>
          <w:rStyle w:val="Aucune"/>
          <w:rFonts w:ascii="Times New Roman" w:hAnsi="Times New Roman"/>
          <w:sz w:val="24"/>
          <w:szCs w:val="24"/>
        </w:rPr>
        <w:t>.</w:t>
      </w:r>
    </w:p>
    <w:p w:rsidR="0057432A" w:rsidRDefault="0057432A">
      <w:pPr>
        <w:pStyle w:val="Corps"/>
        <w:jc w:val="both"/>
        <w:rPr>
          <w:rStyle w:val="Aucune"/>
          <w:rFonts w:ascii="Times New Roman" w:hAnsi="Times New Roman"/>
          <w:sz w:val="24"/>
          <w:szCs w:val="24"/>
        </w:rPr>
      </w:pPr>
      <w:r>
        <w:rPr>
          <w:rStyle w:val="Aucune"/>
          <w:rFonts w:ascii="Times New Roman" w:hAnsi="Times New Roman"/>
          <w:sz w:val="24"/>
          <w:szCs w:val="24"/>
        </w:rPr>
        <w:t>L’article de presse visé a presque toujours en France une forte présomption d’actualité attaché à l’intérêt du public et à l’ordre social.</w:t>
      </w:r>
      <w:r>
        <w:rPr>
          <w:rStyle w:val="FootnoteReference"/>
          <w:rFonts w:ascii="Times New Roman" w:hAnsi="Times New Roman"/>
          <w:sz w:val="24"/>
          <w:szCs w:val="24"/>
        </w:rPr>
        <w:footnoteReference w:id="9"/>
      </w:r>
    </w:p>
    <w:p w:rsidR="0057432A" w:rsidRDefault="0057432A">
      <w:pPr>
        <w:pStyle w:val="Corps"/>
        <w:jc w:val="both"/>
        <w:rPr>
          <w:rStyle w:val="Aucune"/>
          <w:rFonts w:ascii="Times New Roman" w:hAnsi="Times New Roman"/>
          <w:sz w:val="24"/>
          <w:szCs w:val="24"/>
        </w:rPr>
      </w:pPr>
    </w:p>
    <w:p w:rsidR="00915FE2" w:rsidRPr="00915FE2" w:rsidRDefault="00915FE2">
      <w:pPr>
        <w:pStyle w:val="Corps"/>
        <w:jc w:val="both"/>
        <w:rPr>
          <w:rStyle w:val="Aucune"/>
          <w:rFonts w:ascii="Times New Roman" w:hAnsi="Times New Roman"/>
          <w:b/>
          <w:sz w:val="24"/>
          <w:szCs w:val="24"/>
          <w:u w:val="single"/>
        </w:rPr>
      </w:pPr>
      <w:r w:rsidRPr="00915FE2">
        <w:rPr>
          <w:rStyle w:val="Aucune"/>
          <w:rFonts w:ascii="Times New Roman" w:hAnsi="Times New Roman"/>
          <w:b/>
          <w:sz w:val="24"/>
          <w:szCs w:val="24"/>
          <w:u w:val="single"/>
        </w:rPr>
        <w:lastRenderedPageBreak/>
        <w:t>L’Etat du Droit à l’Oubli en Europe pour les personnes médiatisé</w:t>
      </w:r>
      <w:r w:rsidR="00934F91">
        <w:rPr>
          <w:rStyle w:val="Aucune"/>
          <w:rFonts w:ascii="Times New Roman" w:hAnsi="Times New Roman"/>
          <w:b/>
          <w:sz w:val="24"/>
          <w:szCs w:val="24"/>
          <w:u w:val="single"/>
        </w:rPr>
        <w:t>es</w:t>
      </w:r>
      <w:r w:rsidRPr="00915FE2">
        <w:rPr>
          <w:rStyle w:val="Aucune"/>
          <w:rFonts w:ascii="Times New Roman" w:hAnsi="Times New Roman"/>
          <w:b/>
          <w:sz w:val="24"/>
          <w:szCs w:val="24"/>
          <w:u w:val="single"/>
        </w:rPr>
        <w:t xml:space="preserve"> et les professionnels.</w:t>
      </w:r>
    </w:p>
    <w:p w:rsidR="00105EEF" w:rsidRDefault="00105EEF">
      <w:pPr>
        <w:pStyle w:val="Corps"/>
        <w:jc w:val="both"/>
        <w:rPr>
          <w:rStyle w:val="Aucune"/>
          <w:rFonts w:ascii="Times New Roman" w:hAnsi="Times New Roman"/>
          <w:sz w:val="24"/>
          <w:szCs w:val="24"/>
        </w:rPr>
      </w:pPr>
      <w:r>
        <w:rPr>
          <w:rStyle w:val="Aucune"/>
          <w:rFonts w:ascii="Times New Roman" w:hAnsi="Times New Roman"/>
          <w:sz w:val="24"/>
          <w:szCs w:val="24"/>
        </w:rPr>
        <w:t>En Europe, la jurisprudence laisse entrevoir une tendance moins rigide et semble plus favorable aux droits de l’individu au contrôle de son nom.</w:t>
      </w:r>
    </w:p>
    <w:p w:rsidR="00832896" w:rsidRDefault="00832896">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Ainsi en est-il d</w:t>
      </w:r>
      <w:r w:rsidR="00915FE2">
        <w:rPr>
          <w:rStyle w:val="Aucune"/>
          <w:rFonts w:ascii="Times New Roman" w:hAnsi="Times New Roman"/>
          <w:sz w:val="24"/>
          <w:szCs w:val="24"/>
        </w:rPr>
        <w:t>e</w:t>
      </w:r>
      <w:r>
        <w:rPr>
          <w:rStyle w:val="Aucune"/>
          <w:rFonts w:ascii="Times New Roman" w:hAnsi="Times New Roman"/>
          <w:sz w:val="24"/>
          <w:szCs w:val="24"/>
        </w:rPr>
        <w:t xml:space="preserve"> personnage </w:t>
      </w:r>
      <w:r w:rsidR="00915FE2">
        <w:rPr>
          <w:rStyle w:val="Aucune"/>
          <w:rFonts w:ascii="Times New Roman" w:hAnsi="Times New Roman"/>
          <w:sz w:val="24"/>
          <w:szCs w:val="24"/>
        </w:rPr>
        <w:t>public</w:t>
      </w:r>
      <w:r>
        <w:rPr>
          <w:rStyle w:val="Aucune"/>
          <w:rFonts w:ascii="Times New Roman" w:hAnsi="Times New Roman"/>
          <w:sz w:val="24"/>
          <w:szCs w:val="24"/>
        </w:rPr>
        <w:t xml:space="preserve"> mais aussi d’une vedette des </w:t>
      </w:r>
      <w:proofErr w:type="spellStart"/>
      <w:r>
        <w:rPr>
          <w:rStyle w:val="Aucune"/>
          <w:rFonts w:ascii="Times New Roman" w:hAnsi="Times New Roman"/>
          <w:sz w:val="24"/>
          <w:szCs w:val="24"/>
        </w:rPr>
        <w:t>mé</w:t>
      </w:r>
      <w:proofErr w:type="spellEnd"/>
      <w:r>
        <w:rPr>
          <w:rStyle w:val="Aucune"/>
          <w:rFonts w:ascii="Times New Roman" w:hAnsi="Times New Roman"/>
          <w:sz w:val="24"/>
          <w:szCs w:val="24"/>
          <w:lang w:val="pt-PT"/>
        </w:rPr>
        <w:t>dias.</w:t>
      </w:r>
    </w:p>
    <w:p w:rsidR="00160D11" w:rsidRPr="00713A5E" w:rsidRDefault="00713A5E">
      <w:pPr>
        <w:pStyle w:val="Corps"/>
        <w:jc w:val="both"/>
        <w:rPr>
          <w:rStyle w:val="Aucune"/>
          <w:rFonts w:ascii="Times New Roman" w:eastAsia="Times New Roman" w:hAnsi="Times New Roman" w:cs="Times New Roman"/>
          <w:color w:val="auto"/>
          <w:sz w:val="24"/>
          <w:szCs w:val="24"/>
        </w:rPr>
      </w:pPr>
      <w:r w:rsidRPr="00713A5E">
        <w:rPr>
          <w:rStyle w:val="Aucune"/>
          <w:rFonts w:ascii="Times New Roman" w:hAnsi="Times New Roman"/>
          <w:color w:val="auto"/>
          <w:sz w:val="24"/>
          <w:szCs w:val="24"/>
        </w:rPr>
        <w:t>C’est le principe affirmé par  la Cour de C</w:t>
      </w:r>
      <w:r w:rsidR="008941F7" w:rsidRPr="00713A5E">
        <w:rPr>
          <w:rStyle w:val="Aucune"/>
          <w:rFonts w:ascii="Times New Roman" w:hAnsi="Times New Roman"/>
          <w:color w:val="auto"/>
          <w:sz w:val="24"/>
          <w:szCs w:val="24"/>
        </w:rPr>
        <w:t xml:space="preserve">assation italienne </w:t>
      </w:r>
      <w:r w:rsidRPr="00713A5E">
        <w:rPr>
          <w:rStyle w:val="Aucune"/>
          <w:rFonts w:ascii="Times New Roman" w:hAnsi="Times New Roman"/>
          <w:color w:val="auto"/>
          <w:sz w:val="24"/>
          <w:szCs w:val="24"/>
        </w:rPr>
        <w:t>le</w:t>
      </w:r>
      <w:r w:rsidR="008941F7" w:rsidRPr="00713A5E">
        <w:rPr>
          <w:rStyle w:val="Aucune"/>
          <w:rFonts w:ascii="Times New Roman" w:hAnsi="Times New Roman"/>
          <w:color w:val="auto"/>
          <w:sz w:val="24"/>
          <w:szCs w:val="24"/>
        </w:rPr>
        <w:t xml:space="preserve"> 6 décembre 2017.</w:t>
      </w:r>
      <w:r w:rsidR="00FA2487">
        <w:rPr>
          <w:rStyle w:val="FootnoteReference"/>
          <w:rFonts w:ascii="Times New Roman" w:hAnsi="Times New Roman"/>
          <w:color w:val="auto"/>
          <w:sz w:val="24"/>
          <w:szCs w:val="24"/>
        </w:rPr>
        <w:footnoteReference w:id="10"/>
      </w:r>
      <w:r w:rsidR="008941F7" w:rsidRPr="00713A5E">
        <w:rPr>
          <w:rStyle w:val="Aucune"/>
          <w:rFonts w:ascii="Times New Roman" w:hAnsi="Times New Roman"/>
          <w:color w:val="auto"/>
          <w:sz w:val="24"/>
          <w:szCs w:val="24"/>
        </w:rPr>
        <w:t xml:space="preserve"> </w:t>
      </w:r>
    </w:p>
    <w:p w:rsidR="00713A5E" w:rsidRPr="00FA2487" w:rsidRDefault="00713A5E">
      <w:pPr>
        <w:pStyle w:val="Corps"/>
        <w:jc w:val="both"/>
        <w:rPr>
          <w:rStyle w:val="Aucune"/>
          <w:rFonts w:ascii="Times New Roman" w:eastAsia="Times New Roman" w:hAnsi="Times New Roman" w:cs="Times New Roman"/>
          <w:color w:val="auto"/>
          <w:sz w:val="24"/>
          <w:szCs w:val="24"/>
        </w:rPr>
      </w:pPr>
      <w:r>
        <w:rPr>
          <w:rStyle w:val="Aucune"/>
          <w:rFonts w:ascii="Times New Roman" w:hAnsi="Times New Roman"/>
          <w:color w:val="auto"/>
          <w:sz w:val="24"/>
          <w:szCs w:val="24"/>
        </w:rPr>
        <w:t>En l’espèce, il</w:t>
      </w:r>
      <w:r w:rsidR="008941F7" w:rsidRPr="00713A5E">
        <w:rPr>
          <w:rStyle w:val="Aucune"/>
          <w:rFonts w:ascii="Times New Roman" w:hAnsi="Times New Roman"/>
          <w:color w:val="auto"/>
          <w:sz w:val="24"/>
          <w:szCs w:val="24"/>
        </w:rPr>
        <w:t xml:space="preserve"> s’agissait d’un chanteur très connu </w:t>
      </w:r>
      <w:r>
        <w:rPr>
          <w:rStyle w:val="Aucune"/>
          <w:rFonts w:ascii="Times New Roman" w:hAnsi="Times New Roman"/>
          <w:color w:val="auto"/>
          <w:sz w:val="24"/>
          <w:szCs w:val="24"/>
        </w:rPr>
        <w:t>demandant le retrait de</w:t>
      </w:r>
      <w:r w:rsidRPr="00713A5E">
        <w:rPr>
          <w:rStyle w:val="Aucune"/>
          <w:rFonts w:ascii="Times New Roman" w:hAnsi="Times New Roman"/>
          <w:color w:val="auto"/>
          <w:sz w:val="24"/>
          <w:szCs w:val="24"/>
        </w:rPr>
        <w:t xml:space="preserve"> lien</w:t>
      </w:r>
      <w:r>
        <w:rPr>
          <w:rStyle w:val="Aucune"/>
          <w:rFonts w:ascii="Times New Roman" w:hAnsi="Times New Roman"/>
          <w:color w:val="auto"/>
          <w:sz w:val="24"/>
          <w:szCs w:val="24"/>
        </w:rPr>
        <w:t>s</w:t>
      </w:r>
      <w:r w:rsidRPr="00713A5E">
        <w:rPr>
          <w:rStyle w:val="Aucune"/>
          <w:rFonts w:ascii="Times New Roman" w:hAnsi="Times New Roman"/>
          <w:color w:val="auto"/>
          <w:sz w:val="24"/>
          <w:szCs w:val="24"/>
        </w:rPr>
        <w:t xml:space="preserve"> vers </w:t>
      </w:r>
      <w:r w:rsidR="008941F7" w:rsidRPr="00713A5E">
        <w:rPr>
          <w:rStyle w:val="Aucune"/>
          <w:rFonts w:ascii="Times New Roman" w:hAnsi="Times New Roman"/>
          <w:color w:val="auto"/>
          <w:sz w:val="24"/>
          <w:szCs w:val="24"/>
        </w:rPr>
        <w:t xml:space="preserve">une vidéo </w:t>
      </w:r>
      <w:r w:rsidRPr="00713A5E">
        <w:rPr>
          <w:rStyle w:val="Aucune"/>
          <w:rFonts w:ascii="Times New Roman" w:hAnsi="Times New Roman"/>
          <w:color w:val="auto"/>
          <w:sz w:val="24"/>
          <w:szCs w:val="24"/>
        </w:rPr>
        <w:t xml:space="preserve">ancienne </w:t>
      </w:r>
      <w:r w:rsidR="008941F7" w:rsidRPr="00713A5E">
        <w:rPr>
          <w:rStyle w:val="Aucune"/>
          <w:rFonts w:ascii="Times New Roman" w:hAnsi="Times New Roman"/>
          <w:color w:val="auto"/>
          <w:sz w:val="24"/>
          <w:szCs w:val="24"/>
        </w:rPr>
        <w:t xml:space="preserve">le montrant dans un état </w:t>
      </w:r>
      <w:r w:rsidRPr="00713A5E">
        <w:rPr>
          <w:rStyle w:val="Aucune"/>
          <w:rFonts w:ascii="Times New Roman" w:hAnsi="Times New Roman"/>
          <w:color w:val="auto"/>
          <w:sz w:val="24"/>
          <w:szCs w:val="24"/>
        </w:rPr>
        <w:t xml:space="preserve">de colère violente </w:t>
      </w:r>
      <w:r w:rsidR="008941F7" w:rsidRPr="00713A5E">
        <w:rPr>
          <w:rStyle w:val="Aucune"/>
          <w:rFonts w:ascii="Times New Roman" w:hAnsi="Times New Roman"/>
          <w:color w:val="auto"/>
          <w:sz w:val="24"/>
          <w:szCs w:val="24"/>
        </w:rPr>
        <w:t xml:space="preserve">envers </w:t>
      </w:r>
      <w:r w:rsidRPr="00713A5E">
        <w:rPr>
          <w:rStyle w:val="Aucune"/>
          <w:rFonts w:ascii="Times New Roman" w:hAnsi="Times New Roman"/>
          <w:color w:val="auto"/>
          <w:sz w:val="24"/>
          <w:szCs w:val="24"/>
        </w:rPr>
        <w:t>un</w:t>
      </w:r>
      <w:r w:rsidR="008941F7" w:rsidRPr="00713A5E">
        <w:rPr>
          <w:rStyle w:val="Aucune"/>
          <w:rFonts w:ascii="Times New Roman" w:hAnsi="Times New Roman"/>
          <w:color w:val="auto"/>
          <w:sz w:val="24"/>
          <w:szCs w:val="24"/>
        </w:rPr>
        <w:t xml:space="preserve"> journaliste</w:t>
      </w:r>
      <w:r>
        <w:rPr>
          <w:rStyle w:val="Aucune"/>
          <w:rFonts w:ascii="Times New Roman" w:hAnsi="Times New Roman"/>
          <w:color w:val="auto"/>
          <w:sz w:val="24"/>
          <w:szCs w:val="24"/>
        </w:rPr>
        <w:t>, la vidéo éta</w:t>
      </w:r>
      <w:r w:rsidR="00915FE2">
        <w:rPr>
          <w:rStyle w:val="Aucune"/>
          <w:rFonts w:ascii="Times New Roman" w:hAnsi="Times New Roman"/>
          <w:color w:val="auto"/>
          <w:sz w:val="24"/>
          <w:szCs w:val="24"/>
        </w:rPr>
        <w:t>n</w:t>
      </w:r>
      <w:r>
        <w:rPr>
          <w:rStyle w:val="Aucune"/>
          <w:rFonts w:ascii="Times New Roman" w:hAnsi="Times New Roman"/>
          <w:color w:val="auto"/>
          <w:sz w:val="24"/>
          <w:szCs w:val="24"/>
        </w:rPr>
        <w:t xml:space="preserve">t </w:t>
      </w:r>
      <w:r w:rsidR="00915FE2">
        <w:rPr>
          <w:rStyle w:val="Aucune"/>
          <w:rFonts w:ascii="Times New Roman" w:hAnsi="Times New Roman"/>
          <w:color w:val="auto"/>
          <w:sz w:val="24"/>
          <w:szCs w:val="24"/>
        </w:rPr>
        <w:t xml:space="preserve">de nouveau </w:t>
      </w:r>
      <w:r>
        <w:rPr>
          <w:rStyle w:val="Aucune"/>
          <w:rFonts w:ascii="Times New Roman" w:hAnsi="Times New Roman"/>
          <w:color w:val="auto"/>
          <w:sz w:val="24"/>
          <w:szCs w:val="24"/>
        </w:rPr>
        <w:t xml:space="preserve">accessible </w:t>
      </w:r>
      <w:r w:rsidRPr="00713A5E">
        <w:rPr>
          <w:rStyle w:val="Aucune"/>
          <w:rFonts w:ascii="Times New Roman" w:hAnsi="Times New Roman"/>
          <w:color w:val="auto"/>
          <w:sz w:val="24"/>
          <w:szCs w:val="24"/>
        </w:rPr>
        <w:t>sur le Web.</w:t>
      </w:r>
      <w:r w:rsidR="008941F7" w:rsidRPr="00713A5E">
        <w:rPr>
          <w:rStyle w:val="Aucune"/>
          <w:rFonts w:ascii="Times New Roman" w:hAnsi="Times New Roman"/>
          <w:color w:val="auto"/>
          <w:sz w:val="24"/>
          <w:szCs w:val="24"/>
        </w:rPr>
        <w:t xml:space="preserve"> </w:t>
      </w:r>
    </w:p>
    <w:p w:rsidR="00713A5E" w:rsidRDefault="00713A5E">
      <w:pPr>
        <w:pStyle w:val="Corps"/>
        <w:jc w:val="both"/>
        <w:rPr>
          <w:rStyle w:val="Aucune"/>
          <w:rFonts w:ascii="Times New Roman" w:hAnsi="Times New Roman"/>
          <w:color w:val="auto"/>
          <w:sz w:val="24"/>
          <w:szCs w:val="24"/>
        </w:rPr>
      </w:pPr>
      <w:r>
        <w:rPr>
          <w:rStyle w:val="Aucune"/>
          <w:rFonts w:ascii="Times New Roman" w:hAnsi="Times New Roman"/>
          <w:color w:val="auto"/>
          <w:sz w:val="24"/>
          <w:szCs w:val="24"/>
        </w:rPr>
        <w:t>La Cour de C</w:t>
      </w:r>
      <w:r w:rsidR="008941F7" w:rsidRPr="00713A5E">
        <w:rPr>
          <w:rStyle w:val="Aucune"/>
          <w:rFonts w:ascii="Times New Roman" w:hAnsi="Times New Roman"/>
          <w:color w:val="auto"/>
          <w:sz w:val="24"/>
          <w:szCs w:val="24"/>
        </w:rPr>
        <w:t xml:space="preserve">assation </w:t>
      </w:r>
      <w:r>
        <w:rPr>
          <w:rStyle w:val="Aucune"/>
          <w:rFonts w:ascii="Times New Roman" w:hAnsi="Times New Roman"/>
          <w:color w:val="auto"/>
          <w:sz w:val="24"/>
          <w:szCs w:val="24"/>
        </w:rPr>
        <w:t xml:space="preserve">dans ces circonstances </w:t>
      </w:r>
      <w:r w:rsidR="008941F7" w:rsidRPr="00713A5E">
        <w:rPr>
          <w:rStyle w:val="Aucune"/>
          <w:rFonts w:ascii="Times New Roman" w:hAnsi="Times New Roman"/>
          <w:color w:val="auto"/>
          <w:sz w:val="24"/>
          <w:szCs w:val="24"/>
        </w:rPr>
        <w:t>a pris en compte trois critères:</w:t>
      </w:r>
    </w:p>
    <w:p w:rsidR="00713A5E" w:rsidRPr="00713A5E" w:rsidRDefault="008941F7" w:rsidP="00713A5E">
      <w:pPr>
        <w:pStyle w:val="Corps"/>
        <w:numPr>
          <w:ilvl w:val="0"/>
          <w:numId w:val="6"/>
        </w:numPr>
        <w:jc w:val="both"/>
        <w:rPr>
          <w:rStyle w:val="Aucune"/>
          <w:rFonts w:ascii="Times New Roman" w:eastAsia="Times New Roman" w:hAnsi="Times New Roman" w:cs="Times New Roman"/>
          <w:color w:val="auto"/>
          <w:sz w:val="24"/>
          <w:szCs w:val="24"/>
        </w:rPr>
      </w:pPr>
      <w:r w:rsidRPr="00713A5E">
        <w:rPr>
          <w:rStyle w:val="Aucune"/>
          <w:rFonts w:ascii="Times New Roman" w:hAnsi="Times New Roman"/>
          <w:color w:val="auto"/>
          <w:sz w:val="24"/>
          <w:szCs w:val="24"/>
        </w:rPr>
        <w:t>la véracité des faits,</w:t>
      </w:r>
    </w:p>
    <w:p w:rsidR="00713A5E" w:rsidRPr="00713A5E" w:rsidRDefault="008941F7" w:rsidP="00713A5E">
      <w:pPr>
        <w:pStyle w:val="Corps"/>
        <w:numPr>
          <w:ilvl w:val="0"/>
          <w:numId w:val="6"/>
        </w:numPr>
        <w:jc w:val="both"/>
        <w:rPr>
          <w:rStyle w:val="Aucune"/>
          <w:rFonts w:ascii="Times New Roman" w:eastAsia="Times New Roman" w:hAnsi="Times New Roman" w:cs="Times New Roman"/>
          <w:color w:val="auto"/>
          <w:sz w:val="24"/>
          <w:szCs w:val="24"/>
        </w:rPr>
      </w:pPr>
      <w:r w:rsidRPr="00713A5E">
        <w:rPr>
          <w:rStyle w:val="Aucune"/>
          <w:rFonts w:ascii="Times New Roman" w:hAnsi="Times New Roman"/>
          <w:color w:val="auto"/>
          <w:sz w:val="24"/>
          <w:szCs w:val="24"/>
        </w:rPr>
        <w:t xml:space="preserve"> l’importance de ne pas dénaturer ces derniers </w:t>
      </w:r>
    </w:p>
    <w:p w:rsidR="00713A5E" w:rsidRPr="00713A5E" w:rsidRDefault="008941F7" w:rsidP="00713A5E">
      <w:pPr>
        <w:pStyle w:val="Corps"/>
        <w:numPr>
          <w:ilvl w:val="0"/>
          <w:numId w:val="6"/>
        </w:numPr>
        <w:jc w:val="both"/>
        <w:rPr>
          <w:rStyle w:val="Aucune"/>
          <w:rFonts w:ascii="Times New Roman" w:eastAsia="Times New Roman" w:hAnsi="Times New Roman" w:cs="Times New Roman"/>
          <w:color w:val="auto"/>
          <w:sz w:val="24"/>
          <w:szCs w:val="24"/>
        </w:rPr>
      </w:pPr>
      <w:r w:rsidRPr="00713A5E">
        <w:rPr>
          <w:rStyle w:val="Aucune"/>
          <w:rFonts w:ascii="Times New Roman" w:hAnsi="Times New Roman"/>
          <w:color w:val="auto"/>
          <w:sz w:val="24"/>
          <w:szCs w:val="24"/>
        </w:rPr>
        <w:t xml:space="preserve">la nécessité que l’information ait un intérêt public. </w:t>
      </w:r>
    </w:p>
    <w:p w:rsidR="00160D11" w:rsidRDefault="008941F7" w:rsidP="00713A5E">
      <w:pPr>
        <w:pStyle w:val="Corps"/>
        <w:jc w:val="both"/>
        <w:rPr>
          <w:rStyle w:val="Aucune"/>
          <w:rFonts w:ascii="Times New Roman" w:hAnsi="Times New Roman"/>
          <w:color w:val="auto"/>
          <w:sz w:val="24"/>
          <w:szCs w:val="24"/>
        </w:rPr>
      </w:pPr>
      <w:r w:rsidRPr="00713A5E">
        <w:rPr>
          <w:rStyle w:val="Aucune"/>
          <w:rFonts w:ascii="Times New Roman" w:hAnsi="Times New Roman"/>
          <w:color w:val="auto"/>
          <w:sz w:val="24"/>
          <w:szCs w:val="24"/>
        </w:rPr>
        <w:t>Ces trois conditions réunies font</w:t>
      </w:r>
      <w:r w:rsidR="00713A5E">
        <w:rPr>
          <w:rStyle w:val="Aucune"/>
          <w:rFonts w:ascii="Times New Roman" w:hAnsi="Times New Roman"/>
          <w:color w:val="auto"/>
          <w:sz w:val="24"/>
          <w:szCs w:val="24"/>
        </w:rPr>
        <w:t xml:space="preserve"> selon la Cour  primer le Droit à l’information sur le D</w:t>
      </w:r>
      <w:r w:rsidRPr="00713A5E">
        <w:rPr>
          <w:rStyle w:val="Aucune"/>
          <w:rFonts w:ascii="Times New Roman" w:hAnsi="Times New Roman"/>
          <w:color w:val="auto"/>
          <w:sz w:val="24"/>
          <w:szCs w:val="24"/>
        </w:rPr>
        <w:t>roit à l’</w:t>
      </w:r>
      <w:r w:rsidR="00713A5E">
        <w:rPr>
          <w:rStyle w:val="Aucune"/>
          <w:rFonts w:ascii="Times New Roman" w:hAnsi="Times New Roman"/>
          <w:color w:val="auto"/>
          <w:sz w:val="24"/>
          <w:szCs w:val="24"/>
        </w:rPr>
        <w:t>O</w:t>
      </w:r>
      <w:r w:rsidRPr="00713A5E">
        <w:rPr>
          <w:rStyle w:val="Aucune"/>
          <w:rFonts w:ascii="Times New Roman" w:hAnsi="Times New Roman"/>
          <w:color w:val="auto"/>
          <w:sz w:val="24"/>
          <w:szCs w:val="24"/>
        </w:rPr>
        <w:t>ubli.</w:t>
      </w:r>
    </w:p>
    <w:p w:rsidR="00915FE2" w:rsidRDefault="00915FE2">
      <w:pPr>
        <w:pStyle w:val="Corps"/>
        <w:jc w:val="both"/>
        <w:rPr>
          <w:rStyle w:val="Aucune"/>
          <w:rFonts w:ascii="Times New Roman" w:eastAsia="Times New Roman" w:hAnsi="Times New Roman" w:cs="Times New Roman"/>
          <w:color w:val="auto"/>
          <w:sz w:val="24"/>
          <w:szCs w:val="24"/>
        </w:rPr>
      </w:pPr>
      <w:r>
        <w:rPr>
          <w:rStyle w:val="Aucune"/>
          <w:rFonts w:ascii="Times New Roman" w:hAnsi="Times New Roman"/>
          <w:color w:val="auto"/>
          <w:sz w:val="24"/>
          <w:szCs w:val="24"/>
        </w:rPr>
        <w:t>Toutefois, le dénigrement opéré par le journaliste dans la scène en cause et le manque de mise en perspective de la vidéo en terme de temps et de lieu permettait à la Cour de casser la décision du tribunal de Rome au motif que les droits du chanteur n’avaient pas été respectés</w:t>
      </w:r>
      <w:r>
        <w:rPr>
          <w:rStyle w:val="Aucune"/>
          <w:rFonts w:ascii="Times New Roman" w:eastAsia="Times New Roman" w:hAnsi="Times New Roman" w:cs="Times New Roman"/>
          <w:color w:val="auto"/>
          <w:sz w:val="24"/>
          <w:szCs w:val="24"/>
        </w:rPr>
        <w:t>.</w:t>
      </w:r>
    </w:p>
    <w:p w:rsidR="00915FE2" w:rsidRDefault="00915FE2">
      <w:pPr>
        <w:pStyle w:val="Corps"/>
        <w:jc w:val="both"/>
        <w:rPr>
          <w:rStyle w:val="Aucune"/>
          <w:rFonts w:ascii="Times New Roman" w:eastAsia="Times New Roman" w:hAnsi="Times New Roman" w:cs="Times New Roman"/>
          <w:color w:val="auto"/>
          <w:sz w:val="24"/>
          <w:szCs w:val="24"/>
        </w:rPr>
      </w:pPr>
      <w:r>
        <w:rPr>
          <w:rStyle w:val="Aucune"/>
          <w:rFonts w:ascii="Times New Roman" w:eastAsia="Times New Roman" w:hAnsi="Times New Roman" w:cs="Times New Roman"/>
          <w:color w:val="auto"/>
          <w:sz w:val="24"/>
          <w:szCs w:val="24"/>
        </w:rPr>
        <w:t>La vidéo le faisait apparaître comme un personnage rigide et ombrageux hors du contexte de la prise de vue.</w:t>
      </w:r>
    </w:p>
    <w:p w:rsidR="00832896" w:rsidRDefault="00832896">
      <w:pPr>
        <w:pStyle w:val="Corps"/>
        <w:jc w:val="both"/>
        <w:rPr>
          <w:rStyle w:val="Aucune"/>
          <w:rFonts w:ascii="Times New Roman" w:hAnsi="Times New Roman"/>
          <w:sz w:val="24"/>
          <w:szCs w:val="24"/>
        </w:rPr>
      </w:pPr>
      <w:r>
        <w:rPr>
          <w:rStyle w:val="Aucune"/>
          <w:rFonts w:ascii="Times New Roman" w:hAnsi="Times New Roman"/>
          <w:sz w:val="24"/>
          <w:szCs w:val="24"/>
        </w:rPr>
        <w:t xml:space="preserve">Ce principe est notamment illustré par les deux jurisprudences </w:t>
      </w:r>
      <w:r w:rsidR="00915FE2">
        <w:rPr>
          <w:rStyle w:val="Aucune"/>
          <w:rFonts w:ascii="Times New Roman" w:hAnsi="Times New Roman"/>
          <w:sz w:val="24"/>
          <w:szCs w:val="24"/>
        </w:rPr>
        <w:t xml:space="preserve">anglaises </w:t>
      </w:r>
      <w:r>
        <w:rPr>
          <w:rStyle w:val="Aucune"/>
          <w:rFonts w:ascii="Times New Roman" w:hAnsi="Times New Roman"/>
          <w:sz w:val="24"/>
          <w:szCs w:val="24"/>
        </w:rPr>
        <w:t>suivantes :</w:t>
      </w:r>
    </w:p>
    <w:p w:rsidR="00FF2845" w:rsidRDefault="00FF2845">
      <w:pPr>
        <w:pStyle w:val="Corps"/>
        <w:jc w:val="both"/>
        <w:rPr>
          <w:rStyle w:val="Aucune"/>
          <w:rFonts w:ascii="Times New Roman" w:hAnsi="Times New Roman"/>
          <w:sz w:val="24"/>
          <w:szCs w:val="24"/>
        </w:rPr>
      </w:pPr>
      <w:r>
        <w:rPr>
          <w:rStyle w:val="Aucune"/>
          <w:rFonts w:ascii="Times New Roman" w:hAnsi="Times New Roman"/>
          <w:sz w:val="24"/>
          <w:szCs w:val="24"/>
        </w:rPr>
        <w:t xml:space="preserve">En Angleterre, une autorité similaire à la </w:t>
      </w:r>
      <w:proofErr w:type="gramStart"/>
      <w:r>
        <w:rPr>
          <w:rStyle w:val="Aucune"/>
          <w:rFonts w:ascii="Times New Roman" w:hAnsi="Times New Roman"/>
          <w:sz w:val="24"/>
          <w:szCs w:val="24"/>
        </w:rPr>
        <w:t>CNIL ,</w:t>
      </w:r>
      <w:proofErr w:type="gramEnd"/>
      <w:r>
        <w:rPr>
          <w:rStyle w:val="Aucune"/>
          <w:rFonts w:ascii="Times New Roman" w:hAnsi="Times New Roman"/>
          <w:sz w:val="24"/>
          <w:szCs w:val="24"/>
        </w:rPr>
        <w:t xml:space="preserve"> l’ICO, intervient dans les demandes de déréférencement.</w:t>
      </w:r>
    </w:p>
    <w:p w:rsidR="00160D11" w:rsidRDefault="00FF2845">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Dans ces circonstances,</w:t>
      </w:r>
      <w:r w:rsidR="008941F7">
        <w:rPr>
          <w:rStyle w:val="Aucune"/>
          <w:rFonts w:ascii="Times New Roman" w:hAnsi="Times New Roman"/>
          <w:sz w:val="24"/>
          <w:szCs w:val="24"/>
        </w:rPr>
        <w:t xml:space="preserve"> l’ICO a pu déterminer des limites d’un droit à l’oubli et la justice anglaise a obligé Google au </w:t>
      </w:r>
      <w:r>
        <w:rPr>
          <w:rStyle w:val="Aucune"/>
          <w:rFonts w:ascii="Times New Roman" w:hAnsi="Times New Roman"/>
          <w:sz w:val="24"/>
          <w:szCs w:val="24"/>
        </w:rPr>
        <w:t xml:space="preserve">déréférencement </w:t>
      </w:r>
      <w:r w:rsidR="008941F7">
        <w:rPr>
          <w:rStyle w:val="Aucune"/>
          <w:rFonts w:ascii="Times New Roman" w:hAnsi="Times New Roman"/>
          <w:sz w:val="24"/>
          <w:szCs w:val="24"/>
        </w:rPr>
        <w:t>dans au moins un cas NT2 c/ GOOGLE, le 14 mai 2018, et a précisé les limites de l’application du principe aux personnes publiques dans l’affaire NT1 c/ GOOGLE de la même date.</w:t>
      </w:r>
      <w:r w:rsidR="00FA2487">
        <w:rPr>
          <w:rStyle w:val="FootnoteReference"/>
          <w:rFonts w:ascii="Times New Roman" w:hAnsi="Times New Roman"/>
          <w:sz w:val="24"/>
          <w:szCs w:val="24"/>
        </w:rPr>
        <w:footnoteReference w:id="11"/>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 xml:space="preserve">Bien que NT1 n’ait jamais été réellement une personne publique sauf à </w:t>
      </w:r>
      <w:r>
        <w:rPr>
          <w:rStyle w:val="Aucune"/>
          <w:rFonts w:ascii="Times New Roman" w:hAnsi="Times New Roman"/>
          <w:sz w:val="24"/>
          <w:szCs w:val="24"/>
          <w:lang w:val="pt-PT"/>
        </w:rPr>
        <w:t>consid</w:t>
      </w:r>
      <w:proofErr w:type="spellStart"/>
      <w:r>
        <w:rPr>
          <w:rStyle w:val="Aucune"/>
          <w:rFonts w:ascii="Times New Roman" w:hAnsi="Times New Roman"/>
          <w:sz w:val="24"/>
          <w:szCs w:val="24"/>
        </w:rPr>
        <w:t>érer</w:t>
      </w:r>
      <w:proofErr w:type="spellEnd"/>
      <w:r>
        <w:rPr>
          <w:rStyle w:val="Aucune"/>
          <w:rFonts w:ascii="Times New Roman" w:hAnsi="Times New Roman"/>
          <w:sz w:val="24"/>
          <w:szCs w:val="24"/>
        </w:rPr>
        <w:t xml:space="preserve"> qu’un homme d’affaires </w:t>
      </w:r>
      <w:r w:rsidR="00FF2845">
        <w:rPr>
          <w:rStyle w:val="Aucune"/>
          <w:rFonts w:ascii="Times New Roman" w:hAnsi="Times New Roman"/>
          <w:sz w:val="24"/>
          <w:szCs w:val="24"/>
        </w:rPr>
        <w:t>soit</w:t>
      </w:r>
      <w:r>
        <w:rPr>
          <w:rStyle w:val="Aucune"/>
          <w:rFonts w:ascii="Times New Roman" w:hAnsi="Times New Roman"/>
          <w:sz w:val="24"/>
          <w:szCs w:val="24"/>
        </w:rPr>
        <w:t xml:space="preserve"> une figure publique, le fait d’avoir joué un rôle dans la vie publique lui a été dévolu par le juge anglais.</w:t>
      </w:r>
    </w:p>
    <w:p w:rsidR="00160D11" w:rsidRDefault="008941F7">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Ainsi, la notion de personne publique est élargie à l’homme d’affaires.</w:t>
      </w:r>
    </w:p>
    <w:p w:rsidR="00FF2845" w:rsidRDefault="008941F7">
      <w:pPr>
        <w:pStyle w:val="Corps"/>
        <w:jc w:val="both"/>
        <w:rPr>
          <w:rStyle w:val="Aucune"/>
          <w:rFonts w:ascii="Times New Roman" w:hAnsi="Times New Roman"/>
          <w:sz w:val="24"/>
          <w:szCs w:val="24"/>
        </w:rPr>
      </w:pPr>
      <w:r>
        <w:rPr>
          <w:rStyle w:val="Aucune"/>
          <w:rFonts w:ascii="Times New Roman" w:hAnsi="Times New Roman"/>
          <w:sz w:val="24"/>
          <w:szCs w:val="24"/>
        </w:rPr>
        <w:t xml:space="preserve">NT1, qui a été condamnée à une lourde peine pour des malversations financières, ne peut solliciter le </w:t>
      </w:r>
      <w:r w:rsidR="00FF2845">
        <w:rPr>
          <w:rStyle w:val="Aucune"/>
          <w:rFonts w:ascii="Times New Roman" w:hAnsi="Times New Roman"/>
          <w:sz w:val="24"/>
          <w:szCs w:val="24"/>
        </w:rPr>
        <w:t>dé</w:t>
      </w:r>
      <w:r w:rsidR="00E95178">
        <w:rPr>
          <w:rStyle w:val="Aucune"/>
          <w:rFonts w:ascii="Times New Roman" w:hAnsi="Times New Roman"/>
          <w:sz w:val="24"/>
          <w:szCs w:val="24"/>
        </w:rPr>
        <w:t>ré</w:t>
      </w:r>
      <w:r w:rsidR="00FF2845">
        <w:rPr>
          <w:rStyle w:val="Aucune"/>
          <w:rFonts w:ascii="Times New Roman" w:hAnsi="Times New Roman"/>
          <w:sz w:val="24"/>
          <w:szCs w:val="24"/>
        </w:rPr>
        <w:t>férencement</w:t>
      </w:r>
      <w:r>
        <w:rPr>
          <w:rStyle w:val="Aucune"/>
          <w:rFonts w:ascii="Times New Roman" w:hAnsi="Times New Roman"/>
          <w:sz w:val="24"/>
          <w:szCs w:val="24"/>
        </w:rPr>
        <w:t xml:space="preserve"> pour deux raisons principales : </w:t>
      </w:r>
    </w:p>
    <w:p w:rsidR="00FF2845" w:rsidRPr="00FF2845" w:rsidRDefault="008941F7" w:rsidP="00FF2845">
      <w:pPr>
        <w:pStyle w:val="Corps"/>
        <w:numPr>
          <w:ilvl w:val="0"/>
          <w:numId w:val="8"/>
        </w:numPr>
        <w:jc w:val="both"/>
        <w:rPr>
          <w:rStyle w:val="Aucune"/>
          <w:rFonts w:ascii="Times New Roman" w:eastAsia="Times New Roman" w:hAnsi="Times New Roman" w:cs="Times New Roman"/>
          <w:sz w:val="24"/>
          <w:szCs w:val="24"/>
        </w:rPr>
      </w:pPr>
      <w:r>
        <w:rPr>
          <w:rStyle w:val="Aucune"/>
          <w:rFonts w:ascii="Times New Roman" w:hAnsi="Times New Roman"/>
          <w:sz w:val="24"/>
          <w:szCs w:val="24"/>
        </w:rPr>
        <w:lastRenderedPageBreak/>
        <w:t>premièrement, son attitude qualifié</w:t>
      </w:r>
      <w:r>
        <w:rPr>
          <w:rStyle w:val="Aucune"/>
          <w:rFonts w:ascii="Times New Roman" w:hAnsi="Times New Roman"/>
          <w:sz w:val="24"/>
          <w:szCs w:val="24"/>
          <w:lang w:val="pt-PT"/>
        </w:rPr>
        <w:t>e de malhonn</w:t>
      </w:r>
      <w:proofErr w:type="spellStart"/>
      <w:r>
        <w:rPr>
          <w:rStyle w:val="Aucune"/>
          <w:rFonts w:ascii="Times New Roman" w:hAnsi="Times New Roman"/>
          <w:sz w:val="24"/>
          <w:szCs w:val="24"/>
        </w:rPr>
        <w:t>ête</w:t>
      </w:r>
      <w:proofErr w:type="spellEnd"/>
      <w:r>
        <w:rPr>
          <w:rStyle w:val="Aucune"/>
          <w:rFonts w:ascii="Times New Roman" w:hAnsi="Times New Roman"/>
          <w:sz w:val="24"/>
          <w:szCs w:val="24"/>
        </w:rPr>
        <w:t xml:space="preserve"> par le juge ; </w:t>
      </w:r>
    </w:p>
    <w:p w:rsidR="00160D11" w:rsidRDefault="008941F7" w:rsidP="00FF2845">
      <w:pPr>
        <w:pStyle w:val="Corps"/>
        <w:numPr>
          <w:ilvl w:val="0"/>
          <w:numId w:val="8"/>
        </w:numPr>
        <w:jc w:val="both"/>
        <w:rPr>
          <w:rStyle w:val="Aucune"/>
          <w:rFonts w:ascii="Times New Roman" w:eastAsia="Times New Roman" w:hAnsi="Times New Roman" w:cs="Times New Roman"/>
          <w:sz w:val="24"/>
          <w:szCs w:val="24"/>
        </w:rPr>
      </w:pPr>
      <w:r>
        <w:rPr>
          <w:rStyle w:val="Aucune"/>
          <w:rFonts w:ascii="Times New Roman" w:hAnsi="Times New Roman"/>
          <w:sz w:val="24"/>
          <w:szCs w:val="24"/>
        </w:rPr>
        <w:t xml:space="preserve">deuxièmement, le fait qu’il </w:t>
      </w:r>
      <w:r w:rsidR="00FF2845">
        <w:rPr>
          <w:rStyle w:val="Aucune"/>
          <w:rFonts w:ascii="Times New Roman" w:hAnsi="Times New Roman"/>
          <w:sz w:val="24"/>
          <w:szCs w:val="24"/>
        </w:rPr>
        <w:t>soit</w:t>
      </w:r>
      <w:r>
        <w:rPr>
          <w:rStyle w:val="Aucune"/>
          <w:rFonts w:ascii="Times New Roman" w:hAnsi="Times New Roman"/>
          <w:sz w:val="24"/>
          <w:szCs w:val="24"/>
        </w:rPr>
        <w:t xml:space="preserve"> encore dans le milieu des affaires avec une activité </w:t>
      </w:r>
      <w:r>
        <w:rPr>
          <w:rStyle w:val="Aucune"/>
          <w:rFonts w:ascii="Times New Roman" w:hAnsi="Times New Roman"/>
          <w:sz w:val="24"/>
          <w:szCs w:val="24"/>
          <w:lang w:val="it-IT"/>
        </w:rPr>
        <w:t xml:space="preserve">importante. </w:t>
      </w:r>
    </w:p>
    <w:p w:rsidR="00160D11" w:rsidRDefault="00FF2845">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Dans ce cas encore, le</w:t>
      </w:r>
      <w:r w:rsidR="008941F7">
        <w:rPr>
          <w:rStyle w:val="Aucune"/>
          <w:rFonts w:ascii="Times New Roman" w:hAnsi="Times New Roman"/>
          <w:sz w:val="24"/>
          <w:szCs w:val="24"/>
        </w:rPr>
        <w:t xml:space="preserve"> juge anglais établit un critère moraliste qu’il explique par l’importance de la mise en garde du public.</w:t>
      </w:r>
    </w:p>
    <w:p w:rsidR="00160D11" w:rsidRDefault="008941F7">
      <w:pPr>
        <w:pStyle w:val="Corps"/>
        <w:jc w:val="both"/>
        <w:rPr>
          <w:rStyle w:val="Aucune"/>
          <w:rFonts w:ascii="Times New Roman" w:hAnsi="Times New Roman"/>
          <w:sz w:val="24"/>
          <w:szCs w:val="24"/>
          <w:lang w:val="it-IT"/>
        </w:rPr>
      </w:pPr>
      <w:r>
        <w:rPr>
          <w:rStyle w:val="Aucune"/>
          <w:rFonts w:ascii="Times New Roman" w:hAnsi="Times New Roman"/>
          <w:sz w:val="24"/>
          <w:szCs w:val="24"/>
        </w:rPr>
        <w:t>NT2, au contraire, ne semble plus agir en tant qu’homme d’affaires et peut donc, la condamnation pénale rappelée par les journaux de l’époque étant mineure, bénéficier du droit à l’oubli ou plutôt d’un droit à ré</w:t>
      </w:r>
      <w:r>
        <w:rPr>
          <w:rStyle w:val="Aucune"/>
          <w:rFonts w:ascii="Times New Roman" w:hAnsi="Times New Roman"/>
          <w:sz w:val="24"/>
          <w:szCs w:val="24"/>
          <w:lang w:val="it-IT"/>
        </w:rPr>
        <w:t>habilitation.</w:t>
      </w:r>
    </w:p>
    <w:p w:rsidR="00FF2845" w:rsidRDefault="00FF2845" w:rsidP="00FF2845">
      <w:pPr>
        <w:pStyle w:val="Corps"/>
        <w:jc w:val="both"/>
        <w:rPr>
          <w:rStyle w:val="Aucune"/>
          <w:rFonts w:ascii="Times New Roman" w:hAnsi="Times New Roman"/>
          <w:sz w:val="24"/>
          <w:szCs w:val="24"/>
        </w:rPr>
      </w:pPr>
      <w:r>
        <w:rPr>
          <w:rStyle w:val="Aucune"/>
          <w:rFonts w:ascii="Times New Roman" w:hAnsi="Times New Roman"/>
          <w:sz w:val="24"/>
          <w:szCs w:val="24"/>
        </w:rPr>
        <w:t>On peut en déduire le principe suivant :</w:t>
      </w:r>
    </w:p>
    <w:p w:rsidR="00FF2845" w:rsidRPr="00FF2845" w:rsidRDefault="00FF2845" w:rsidP="00FF2845">
      <w:pPr>
        <w:pStyle w:val="Corps"/>
        <w:numPr>
          <w:ilvl w:val="0"/>
          <w:numId w:val="7"/>
        </w:numPr>
        <w:jc w:val="both"/>
        <w:rPr>
          <w:rStyle w:val="Aucune"/>
          <w:rFonts w:ascii="Times New Roman" w:eastAsia="Times New Roman" w:hAnsi="Times New Roman" w:cs="Times New Roman"/>
          <w:sz w:val="24"/>
          <w:szCs w:val="24"/>
        </w:rPr>
      </w:pPr>
      <w:r>
        <w:rPr>
          <w:rStyle w:val="Aucune"/>
          <w:rFonts w:ascii="Times New Roman" w:hAnsi="Times New Roman"/>
          <w:sz w:val="24"/>
          <w:szCs w:val="24"/>
        </w:rPr>
        <w:t>Quand un personnage est public, il n’y a pas de Droit à l’Oubli systématique mais au cas par cas, l’intérêt du public étant pré</w:t>
      </w:r>
      <w:r>
        <w:rPr>
          <w:rStyle w:val="Aucune"/>
          <w:rFonts w:ascii="Times New Roman" w:hAnsi="Times New Roman"/>
          <w:sz w:val="24"/>
          <w:szCs w:val="24"/>
          <w:lang w:val="pt-PT"/>
        </w:rPr>
        <w:t>sum</w:t>
      </w:r>
      <w:r>
        <w:rPr>
          <w:rStyle w:val="Aucune"/>
          <w:rFonts w:ascii="Times New Roman" w:hAnsi="Times New Roman"/>
          <w:sz w:val="24"/>
          <w:szCs w:val="24"/>
        </w:rPr>
        <w:t xml:space="preserve">é. </w:t>
      </w:r>
    </w:p>
    <w:p w:rsidR="00FF2845" w:rsidRDefault="00FF2845" w:rsidP="00FF2845">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Force est de constater que ce critère n’est pas pris en compte par le juge français qui considère le professionnel comme devant assumer la responsabilité de sa pratique ad vitam aeternam.</w:t>
      </w:r>
    </w:p>
    <w:p w:rsidR="00832896" w:rsidRPr="00832896" w:rsidRDefault="00832896">
      <w:pPr>
        <w:pStyle w:val="Corps"/>
        <w:jc w:val="both"/>
        <w:rPr>
          <w:rStyle w:val="Aucune"/>
          <w:rFonts w:ascii="Times New Roman" w:eastAsia="Times New Roman" w:hAnsi="Times New Roman" w:cs="Times New Roman"/>
          <w:color w:val="FF0000"/>
          <w:sz w:val="24"/>
          <w:szCs w:val="24"/>
        </w:rPr>
      </w:pPr>
      <w:r w:rsidRPr="00832896">
        <w:rPr>
          <w:rStyle w:val="Aucune"/>
          <w:rFonts w:ascii="Times New Roman" w:hAnsi="Times New Roman"/>
          <w:sz w:val="24"/>
          <w:szCs w:val="24"/>
        </w:rPr>
        <w:t xml:space="preserve">En France, le Droit de la Presse que certains confondent avec le droit à l’information du public triomphe régulièrement sur le Droit à l’Oubli et le Droit à Réhabilitation </w:t>
      </w:r>
      <w:r w:rsidR="00FF2845">
        <w:rPr>
          <w:rStyle w:val="Aucune"/>
          <w:rFonts w:ascii="Times New Roman" w:hAnsi="Times New Roman"/>
          <w:sz w:val="24"/>
          <w:szCs w:val="24"/>
        </w:rPr>
        <w:t xml:space="preserve">pour le professionnel </w:t>
      </w:r>
      <w:r w:rsidRPr="00832896">
        <w:rPr>
          <w:rStyle w:val="Aucune"/>
          <w:rFonts w:ascii="Times New Roman" w:hAnsi="Times New Roman"/>
          <w:sz w:val="24"/>
          <w:szCs w:val="24"/>
        </w:rPr>
        <w:t>n’existe pas.</w:t>
      </w:r>
      <w:r w:rsidRPr="00832896">
        <w:rPr>
          <w:rStyle w:val="FootnoteReference"/>
          <w:rFonts w:ascii="Times New Roman" w:hAnsi="Times New Roman"/>
          <w:sz w:val="24"/>
          <w:szCs w:val="24"/>
        </w:rPr>
        <w:footnoteReference w:id="12"/>
      </w:r>
    </w:p>
    <w:p w:rsidR="00160D11" w:rsidRPr="004541D5" w:rsidRDefault="00FF2845">
      <w:pPr>
        <w:pStyle w:val="Corps"/>
        <w:jc w:val="both"/>
        <w:rPr>
          <w:rStyle w:val="Aucune"/>
          <w:rFonts w:ascii="Times New Roman" w:eastAsia="Times New Roman" w:hAnsi="Times New Roman" w:cs="Times New Roman"/>
          <w:color w:val="auto"/>
          <w:sz w:val="24"/>
          <w:szCs w:val="24"/>
          <w:u w:color="FF0000"/>
        </w:rPr>
      </w:pPr>
      <w:r>
        <w:rPr>
          <w:rStyle w:val="Aucune"/>
          <w:rFonts w:ascii="Times New Roman" w:hAnsi="Times New Roman"/>
          <w:color w:val="auto"/>
          <w:sz w:val="24"/>
          <w:szCs w:val="24"/>
          <w:u w:color="FF0000"/>
        </w:rPr>
        <w:t>En Italie, le Droit à l’Oubli dépend de la gravité des faits dont on demande le déréférencement mais aussi de la permanence du demandeur dans l’</w:t>
      </w:r>
      <w:r w:rsidR="00DB603E">
        <w:rPr>
          <w:rStyle w:val="Aucune"/>
          <w:rFonts w:ascii="Times New Roman" w:hAnsi="Times New Roman"/>
          <w:color w:val="auto"/>
          <w:sz w:val="24"/>
          <w:szCs w:val="24"/>
          <w:u w:color="FF0000"/>
        </w:rPr>
        <w:t>espace médiatique, selon la théorie que celui qui demande l’effacement des liens pourrait intervenir encore dans le même genre d’affaire et que le public doit le savoir.</w:t>
      </w:r>
    </w:p>
    <w:p w:rsidR="004541D5" w:rsidRPr="004541D5" w:rsidRDefault="00DB603E">
      <w:pPr>
        <w:pStyle w:val="Corps"/>
        <w:jc w:val="both"/>
        <w:rPr>
          <w:rStyle w:val="Aucune"/>
          <w:rFonts w:ascii="Times New Roman" w:hAnsi="Times New Roman"/>
          <w:color w:val="auto"/>
          <w:sz w:val="24"/>
          <w:szCs w:val="24"/>
          <w:u w:color="FF0000"/>
        </w:rPr>
      </w:pPr>
      <w:r>
        <w:rPr>
          <w:rStyle w:val="Aucune"/>
          <w:rFonts w:ascii="Times New Roman" w:hAnsi="Times New Roman"/>
          <w:color w:val="auto"/>
          <w:sz w:val="24"/>
          <w:szCs w:val="24"/>
          <w:u w:color="FF0000"/>
        </w:rPr>
        <w:t>C’est dans cette optique que</w:t>
      </w:r>
      <w:r w:rsidR="008941F7" w:rsidRPr="004541D5">
        <w:rPr>
          <w:rStyle w:val="Aucune"/>
          <w:rFonts w:ascii="Times New Roman" w:hAnsi="Times New Roman"/>
          <w:color w:val="auto"/>
          <w:sz w:val="24"/>
          <w:szCs w:val="24"/>
          <w:u w:color="FF0000"/>
        </w:rPr>
        <w:t xml:space="preserve"> la « Garante per la </w:t>
      </w:r>
      <w:proofErr w:type="spellStart"/>
      <w:r w:rsidR="008941F7" w:rsidRPr="004541D5">
        <w:rPr>
          <w:rStyle w:val="Aucune"/>
          <w:rFonts w:ascii="Times New Roman" w:hAnsi="Times New Roman"/>
          <w:color w:val="auto"/>
          <w:sz w:val="24"/>
          <w:szCs w:val="24"/>
          <w:u w:color="FF0000"/>
        </w:rPr>
        <w:t>protezione</w:t>
      </w:r>
      <w:proofErr w:type="spellEnd"/>
      <w:r w:rsidR="008941F7" w:rsidRPr="004541D5">
        <w:rPr>
          <w:rStyle w:val="Aucune"/>
          <w:rFonts w:ascii="Times New Roman" w:hAnsi="Times New Roman"/>
          <w:color w:val="auto"/>
          <w:sz w:val="24"/>
          <w:szCs w:val="24"/>
          <w:u w:color="FF0000"/>
        </w:rPr>
        <w:t xml:space="preserve"> dei </w:t>
      </w:r>
      <w:proofErr w:type="spellStart"/>
      <w:r w:rsidR="008941F7" w:rsidRPr="004541D5">
        <w:rPr>
          <w:rStyle w:val="Aucune"/>
          <w:rFonts w:ascii="Times New Roman" w:hAnsi="Times New Roman"/>
          <w:color w:val="auto"/>
          <w:sz w:val="24"/>
          <w:szCs w:val="24"/>
          <w:u w:color="FF0000"/>
        </w:rPr>
        <w:t>dati</w:t>
      </w:r>
      <w:proofErr w:type="spellEnd"/>
      <w:r w:rsidR="008941F7" w:rsidRPr="004541D5">
        <w:rPr>
          <w:rStyle w:val="Aucune"/>
          <w:rFonts w:ascii="Times New Roman" w:hAnsi="Times New Roman"/>
          <w:color w:val="auto"/>
          <w:sz w:val="24"/>
          <w:szCs w:val="24"/>
          <w:u w:color="FF0000"/>
        </w:rPr>
        <w:t xml:space="preserve"> </w:t>
      </w:r>
      <w:proofErr w:type="spellStart"/>
      <w:r w:rsidR="008941F7" w:rsidRPr="004541D5">
        <w:rPr>
          <w:rStyle w:val="Aucune"/>
          <w:rFonts w:ascii="Times New Roman" w:hAnsi="Times New Roman"/>
          <w:color w:val="auto"/>
          <w:sz w:val="24"/>
          <w:szCs w:val="24"/>
          <w:u w:color="FF0000"/>
        </w:rPr>
        <w:t>personali</w:t>
      </w:r>
      <w:proofErr w:type="spellEnd"/>
      <w:r w:rsidR="008941F7" w:rsidRPr="004541D5">
        <w:rPr>
          <w:rStyle w:val="Aucune"/>
          <w:rFonts w:ascii="Times New Roman" w:hAnsi="Times New Roman"/>
          <w:color w:val="auto"/>
          <w:sz w:val="24"/>
          <w:szCs w:val="24"/>
          <w:u w:color="FF0000"/>
        </w:rPr>
        <w:t> » (équivalent de la CNIL)</w:t>
      </w:r>
      <w:r w:rsidR="00892267" w:rsidRPr="004541D5">
        <w:rPr>
          <w:rStyle w:val="Aucune"/>
          <w:rFonts w:ascii="Times New Roman" w:hAnsi="Times New Roman"/>
          <w:color w:val="auto"/>
          <w:sz w:val="24"/>
          <w:szCs w:val="24"/>
          <w:u w:color="FF0000"/>
        </w:rPr>
        <w:t>, a</w:t>
      </w:r>
      <w:r w:rsidR="008941F7" w:rsidRPr="004541D5">
        <w:rPr>
          <w:rStyle w:val="Aucune"/>
          <w:rFonts w:ascii="Times New Roman" w:hAnsi="Times New Roman"/>
          <w:color w:val="auto"/>
          <w:sz w:val="24"/>
          <w:szCs w:val="24"/>
          <w:u w:color="FF0000"/>
        </w:rPr>
        <w:t xml:space="preserve"> fait connaitre le 24 mars 2016 son refus d’accorder le droit à l’oubli po</w:t>
      </w:r>
      <w:r w:rsidR="00D177AD">
        <w:rPr>
          <w:rStyle w:val="Aucune"/>
          <w:rFonts w:ascii="Times New Roman" w:hAnsi="Times New Roman"/>
          <w:color w:val="auto"/>
          <w:sz w:val="24"/>
          <w:szCs w:val="24"/>
          <w:u w:color="FF0000"/>
        </w:rPr>
        <w:t>ur un avocat ayant été impliqué</w:t>
      </w:r>
      <w:r w:rsidR="008941F7" w:rsidRPr="004541D5">
        <w:rPr>
          <w:rStyle w:val="Aucune"/>
          <w:rFonts w:ascii="Times New Roman" w:hAnsi="Times New Roman"/>
          <w:color w:val="auto"/>
          <w:sz w:val="24"/>
          <w:szCs w:val="24"/>
          <w:u w:color="FF0000"/>
        </w:rPr>
        <w:t xml:space="preserve"> dans </w:t>
      </w:r>
      <w:r w:rsidR="00892267" w:rsidRPr="004541D5">
        <w:rPr>
          <w:rStyle w:val="Aucune"/>
          <w:rFonts w:ascii="Times New Roman" w:hAnsi="Times New Roman"/>
          <w:color w:val="auto"/>
          <w:sz w:val="24"/>
          <w:szCs w:val="24"/>
          <w:u w:color="FF0000"/>
        </w:rPr>
        <w:t>une</w:t>
      </w:r>
      <w:r w:rsidR="008941F7" w:rsidRPr="004541D5">
        <w:rPr>
          <w:rStyle w:val="Aucune"/>
          <w:rFonts w:ascii="Times New Roman" w:hAnsi="Times New Roman"/>
          <w:color w:val="auto"/>
          <w:sz w:val="24"/>
          <w:szCs w:val="24"/>
          <w:u w:color="FF0000"/>
        </w:rPr>
        <w:t xml:space="preserve"> affaire de corruption.</w:t>
      </w:r>
    </w:p>
    <w:p w:rsidR="004541D5" w:rsidRPr="004541D5" w:rsidRDefault="008941F7">
      <w:pPr>
        <w:pStyle w:val="Corps"/>
        <w:jc w:val="both"/>
        <w:rPr>
          <w:rStyle w:val="Aucune"/>
          <w:rFonts w:ascii="Times New Roman" w:hAnsi="Times New Roman"/>
          <w:color w:val="auto"/>
          <w:sz w:val="24"/>
          <w:szCs w:val="24"/>
          <w:u w:color="FF0000"/>
        </w:rPr>
      </w:pPr>
      <w:r w:rsidRPr="004541D5">
        <w:rPr>
          <w:rStyle w:val="Aucune"/>
          <w:rFonts w:ascii="Times New Roman" w:hAnsi="Times New Roman"/>
          <w:color w:val="auto"/>
          <w:sz w:val="24"/>
          <w:szCs w:val="24"/>
          <w:u w:color="FF0000"/>
        </w:rPr>
        <w:t xml:space="preserve"> L’institution s’explique: </w:t>
      </w:r>
    </w:p>
    <w:p w:rsidR="00160D11" w:rsidRPr="00705C0B" w:rsidRDefault="008941F7">
      <w:pPr>
        <w:pStyle w:val="Corps"/>
        <w:jc w:val="both"/>
        <w:rPr>
          <w:rStyle w:val="Aucune"/>
          <w:rFonts w:ascii="Times New Roman" w:eastAsia="Times New Roman" w:hAnsi="Times New Roman" w:cs="Times New Roman"/>
          <w:i/>
          <w:color w:val="auto"/>
          <w:sz w:val="24"/>
          <w:szCs w:val="24"/>
        </w:rPr>
      </w:pPr>
      <w:r w:rsidRPr="00705C0B">
        <w:rPr>
          <w:rStyle w:val="Aucune"/>
          <w:rFonts w:ascii="Times New Roman" w:hAnsi="Times New Roman"/>
          <w:i/>
          <w:color w:val="auto"/>
          <w:sz w:val="24"/>
          <w:szCs w:val="24"/>
          <w:u w:color="FF0000"/>
        </w:rPr>
        <w:t>« </w:t>
      </w:r>
      <w:r w:rsidR="004541D5" w:rsidRPr="00705C0B">
        <w:rPr>
          <w:rStyle w:val="Aucune"/>
          <w:rFonts w:ascii="Times New Roman" w:hAnsi="Times New Roman"/>
          <w:i/>
          <w:color w:val="auto"/>
          <w:sz w:val="24"/>
          <w:szCs w:val="24"/>
          <w:u w:color="FF0000"/>
        </w:rPr>
        <w:t>Le</w:t>
      </w:r>
      <w:r w:rsidRPr="00705C0B">
        <w:rPr>
          <w:rStyle w:val="Aucune"/>
          <w:rFonts w:ascii="Times New Roman" w:hAnsi="Times New Roman"/>
          <w:i/>
          <w:color w:val="auto"/>
          <w:sz w:val="24"/>
          <w:szCs w:val="24"/>
          <w:u w:color="FF0000"/>
        </w:rPr>
        <w:t xml:space="preserve"> métier d’avocat doit être considéré comme un rôle public, et des informations concernant des </w:t>
      </w:r>
      <w:r w:rsidR="004541D5" w:rsidRPr="00705C0B">
        <w:rPr>
          <w:rStyle w:val="Aucune"/>
          <w:rFonts w:ascii="Times New Roman" w:hAnsi="Times New Roman"/>
          <w:i/>
          <w:color w:val="auto"/>
          <w:sz w:val="24"/>
          <w:szCs w:val="24"/>
          <w:u w:color="FF0000"/>
        </w:rPr>
        <w:t>manœuvres</w:t>
      </w:r>
      <w:r w:rsidRPr="00705C0B">
        <w:rPr>
          <w:rStyle w:val="Aucune"/>
          <w:rFonts w:ascii="Times New Roman" w:hAnsi="Times New Roman"/>
          <w:i/>
          <w:color w:val="auto"/>
          <w:sz w:val="24"/>
          <w:szCs w:val="24"/>
          <w:u w:color="FF0000"/>
        </w:rPr>
        <w:t xml:space="preserve"> présumé</w:t>
      </w:r>
      <w:r w:rsidR="004541D5" w:rsidRPr="00705C0B">
        <w:rPr>
          <w:rStyle w:val="Aucune"/>
          <w:rFonts w:ascii="Times New Roman" w:hAnsi="Times New Roman"/>
          <w:i/>
          <w:color w:val="auto"/>
          <w:sz w:val="24"/>
          <w:szCs w:val="24"/>
          <w:u w:color="FF0000"/>
        </w:rPr>
        <w:t>e</w:t>
      </w:r>
      <w:r w:rsidRPr="00705C0B">
        <w:rPr>
          <w:rStyle w:val="Aucune"/>
          <w:rFonts w:ascii="Times New Roman" w:hAnsi="Times New Roman"/>
          <w:i/>
          <w:color w:val="auto"/>
          <w:sz w:val="24"/>
          <w:szCs w:val="24"/>
          <w:u w:color="FF0000"/>
        </w:rPr>
        <w:t>s</w:t>
      </w:r>
      <w:r w:rsidR="004541D5" w:rsidRPr="00705C0B">
        <w:rPr>
          <w:rStyle w:val="Aucune"/>
          <w:rFonts w:ascii="Times New Roman" w:hAnsi="Times New Roman"/>
          <w:i/>
          <w:color w:val="auto"/>
          <w:sz w:val="24"/>
          <w:szCs w:val="24"/>
          <w:u w:color="FF0000"/>
        </w:rPr>
        <w:t xml:space="preserve"> </w:t>
      </w:r>
      <w:r w:rsidRPr="00705C0B">
        <w:rPr>
          <w:rStyle w:val="Aucune"/>
          <w:rFonts w:ascii="Times New Roman" w:hAnsi="Times New Roman"/>
          <w:i/>
          <w:color w:val="auto"/>
          <w:sz w:val="24"/>
          <w:szCs w:val="24"/>
          <w:u w:color="FF0000"/>
        </w:rPr>
        <w:t xml:space="preserve">illégales et immorales, ont un intérêt public pour la </w:t>
      </w:r>
      <w:r w:rsidR="004541D5" w:rsidRPr="00705C0B">
        <w:rPr>
          <w:rStyle w:val="Aucune"/>
          <w:rFonts w:ascii="Times New Roman" w:hAnsi="Times New Roman"/>
          <w:i/>
          <w:color w:val="auto"/>
          <w:sz w:val="24"/>
          <w:szCs w:val="24"/>
          <w:u w:color="FF0000"/>
        </w:rPr>
        <w:t xml:space="preserve">protection </w:t>
      </w:r>
      <w:r w:rsidRPr="00705C0B">
        <w:rPr>
          <w:rStyle w:val="Aucune"/>
          <w:rFonts w:ascii="Times New Roman" w:hAnsi="Times New Roman"/>
          <w:i/>
          <w:color w:val="auto"/>
          <w:sz w:val="24"/>
          <w:szCs w:val="24"/>
          <w:u w:color="FF0000"/>
        </w:rPr>
        <w:t xml:space="preserve"> des individus </w:t>
      </w:r>
      <w:r w:rsidR="004541D5" w:rsidRPr="00705C0B">
        <w:rPr>
          <w:rStyle w:val="Aucune"/>
          <w:rFonts w:ascii="Times New Roman" w:hAnsi="Times New Roman"/>
          <w:i/>
          <w:color w:val="auto"/>
          <w:sz w:val="24"/>
          <w:szCs w:val="24"/>
          <w:u w:color="FF0000"/>
        </w:rPr>
        <w:t>contre</w:t>
      </w:r>
      <w:r w:rsidRPr="00705C0B">
        <w:rPr>
          <w:rStyle w:val="Aucune"/>
          <w:rFonts w:ascii="Times New Roman" w:hAnsi="Times New Roman"/>
          <w:i/>
          <w:color w:val="auto"/>
          <w:sz w:val="24"/>
          <w:szCs w:val="24"/>
          <w:u w:color="FF0000"/>
        </w:rPr>
        <w:t xml:space="preserve"> </w:t>
      </w:r>
      <w:r w:rsidR="004541D5" w:rsidRPr="00705C0B">
        <w:rPr>
          <w:rStyle w:val="Aucune"/>
          <w:rFonts w:ascii="Times New Roman" w:hAnsi="Times New Roman"/>
          <w:i/>
          <w:color w:val="auto"/>
          <w:sz w:val="24"/>
          <w:szCs w:val="24"/>
          <w:u w:color="FF0000"/>
        </w:rPr>
        <w:t>certains</w:t>
      </w:r>
      <w:r w:rsidRPr="00705C0B">
        <w:rPr>
          <w:rStyle w:val="Aucune"/>
          <w:rFonts w:ascii="Times New Roman" w:hAnsi="Times New Roman"/>
          <w:i/>
          <w:color w:val="auto"/>
          <w:sz w:val="24"/>
          <w:szCs w:val="24"/>
          <w:u w:color="FF0000"/>
        </w:rPr>
        <w:t xml:space="preserve"> comportements professionnels erronés »</w:t>
      </w:r>
    </w:p>
    <w:p w:rsidR="004541D5" w:rsidRDefault="008941F7" w:rsidP="004541D5">
      <w:pPr>
        <w:pStyle w:val="Corps"/>
        <w:jc w:val="both"/>
        <w:rPr>
          <w:rStyle w:val="Aucune"/>
          <w:rFonts w:ascii="Times New Roman" w:hAnsi="Times New Roman"/>
          <w:color w:val="auto"/>
          <w:sz w:val="24"/>
          <w:szCs w:val="24"/>
        </w:rPr>
      </w:pPr>
      <w:r w:rsidRPr="004541D5">
        <w:rPr>
          <w:rStyle w:val="Aucune"/>
          <w:rFonts w:ascii="Times New Roman" w:hAnsi="Times New Roman"/>
          <w:color w:val="auto"/>
          <w:sz w:val="24"/>
          <w:szCs w:val="24"/>
        </w:rPr>
        <w:t xml:space="preserve">Cette acception plutôt moraliste a été </w:t>
      </w:r>
      <w:r w:rsidR="00DB603E">
        <w:rPr>
          <w:rStyle w:val="Aucune"/>
          <w:rFonts w:ascii="Times New Roman" w:hAnsi="Times New Roman"/>
          <w:color w:val="auto"/>
          <w:sz w:val="24"/>
          <w:szCs w:val="24"/>
        </w:rPr>
        <w:t xml:space="preserve">cependant </w:t>
      </w:r>
      <w:r w:rsidRPr="004541D5">
        <w:rPr>
          <w:rStyle w:val="Aucune"/>
          <w:rFonts w:ascii="Times New Roman" w:hAnsi="Times New Roman"/>
          <w:color w:val="auto"/>
          <w:sz w:val="24"/>
          <w:szCs w:val="24"/>
          <w:lang w:val="it-IT"/>
        </w:rPr>
        <w:t>att</w:t>
      </w:r>
      <w:proofErr w:type="spellStart"/>
      <w:r w:rsidRPr="004541D5">
        <w:rPr>
          <w:rStyle w:val="Aucune"/>
          <w:rFonts w:ascii="Times New Roman" w:hAnsi="Times New Roman"/>
          <w:color w:val="auto"/>
          <w:sz w:val="24"/>
          <w:szCs w:val="24"/>
        </w:rPr>
        <w:t>é</w:t>
      </w:r>
      <w:bookmarkStart w:id="0" w:name="_GoBack"/>
      <w:bookmarkEnd w:id="0"/>
      <w:r w:rsidRPr="004541D5">
        <w:rPr>
          <w:rStyle w:val="Aucune"/>
          <w:rFonts w:ascii="Times New Roman" w:hAnsi="Times New Roman"/>
          <w:color w:val="auto"/>
          <w:sz w:val="24"/>
          <w:szCs w:val="24"/>
        </w:rPr>
        <w:t>nuée</w:t>
      </w:r>
      <w:proofErr w:type="spellEnd"/>
      <w:r w:rsidRPr="004541D5">
        <w:rPr>
          <w:rStyle w:val="Aucune"/>
          <w:rFonts w:ascii="Times New Roman" w:hAnsi="Times New Roman"/>
          <w:color w:val="auto"/>
          <w:sz w:val="24"/>
          <w:szCs w:val="24"/>
        </w:rPr>
        <w:t xml:space="preserve"> par </w:t>
      </w:r>
      <w:r w:rsidR="004541D5">
        <w:rPr>
          <w:rStyle w:val="Aucune"/>
          <w:rFonts w:ascii="Times New Roman" w:hAnsi="Times New Roman"/>
          <w:color w:val="auto"/>
          <w:sz w:val="24"/>
          <w:szCs w:val="24"/>
        </w:rPr>
        <w:t>l</w:t>
      </w:r>
      <w:r w:rsidR="004541D5" w:rsidRPr="004541D5">
        <w:rPr>
          <w:rStyle w:val="Aucune"/>
          <w:rFonts w:ascii="Times New Roman" w:hAnsi="Times New Roman"/>
          <w:color w:val="auto"/>
          <w:sz w:val="24"/>
          <w:szCs w:val="24"/>
          <w:lang w:val="pt-PT"/>
        </w:rPr>
        <w:t xml:space="preserve">e tribunal </w:t>
      </w:r>
      <w:r w:rsidR="004541D5" w:rsidRPr="004541D5">
        <w:rPr>
          <w:rStyle w:val="Aucune"/>
          <w:rFonts w:ascii="Times New Roman" w:hAnsi="Times New Roman"/>
          <w:color w:val="auto"/>
          <w:sz w:val="24"/>
          <w:szCs w:val="24"/>
        </w:rPr>
        <w:t>de Lecce</w:t>
      </w:r>
      <w:r w:rsidR="004541D5">
        <w:rPr>
          <w:rStyle w:val="Aucune"/>
          <w:rFonts w:ascii="Times New Roman" w:hAnsi="Times New Roman"/>
          <w:color w:val="auto"/>
          <w:sz w:val="24"/>
          <w:szCs w:val="24"/>
        </w:rPr>
        <w:t xml:space="preserve">, décision confirmée par la </w:t>
      </w:r>
      <w:proofErr w:type="gramStart"/>
      <w:r w:rsidR="004541D5">
        <w:rPr>
          <w:rStyle w:val="Aucune"/>
          <w:rFonts w:ascii="Times New Roman" w:hAnsi="Times New Roman"/>
          <w:color w:val="auto"/>
          <w:sz w:val="24"/>
          <w:szCs w:val="24"/>
        </w:rPr>
        <w:t>CJUE</w:t>
      </w:r>
      <w:r w:rsidR="004541D5" w:rsidRPr="004541D5">
        <w:rPr>
          <w:rStyle w:val="Aucune"/>
          <w:rFonts w:ascii="Times New Roman" w:hAnsi="Times New Roman"/>
          <w:color w:val="auto"/>
          <w:sz w:val="24"/>
          <w:szCs w:val="24"/>
        </w:rPr>
        <w:t>(</w:t>
      </w:r>
      <w:proofErr w:type="gramEnd"/>
      <w:r w:rsidR="004541D5" w:rsidRPr="004541D5">
        <w:rPr>
          <w:rStyle w:val="Aucune"/>
          <w:rFonts w:ascii="Times New Roman" w:hAnsi="Times New Roman"/>
          <w:color w:val="auto"/>
          <w:sz w:val="24"/>
          <w:szCs w:val="24"/>
        </w:rPr>
        <w:t xml:space="preserve"> Arrêt du 9 mars 2017 </w:t>
      </w:r>
      <w:proofErr w:type="spellStart"/>
      <w:r w:rsidR="004541D5" w:rsidRPr="004541D5">
        <w:rPr>
          <w:rStyle w:val="Aucune"/>
          <w:rFonts w:ascii="Times New Roman" w:hAnsi="Times New Roman"/>
          <w:color w:val="auto"/>
          <w:sz w:val="24"/>
          <w:szCs w:val="24"/>
        </w:rPr>
        <w:t>aff.</w:t>
      </w:r>
      <w:proofErr w:type="spellEnd"/>
      <w:r w:rsidR="004541D5" w:rsidRPr="004541D5">
        <w:rPr>
          <w:rStyle w:val="Aucune"/>
          <w:rFonts w:ascii="Times New Roman" w:hAnsi="Times New Roman"/>
          <w:color w:val="auto"/>
          <w:sz w:val="24"/>
          <w:szCs w:val="24"/>
        </w:rPr>
        <w:t xml:space="preserve"> C-398/15</w:t>
      </w:r>
      <w:proofErr w:type="gramStart"/>
      <w:r w:rsidR="004541D5">
        <w:rPr>
          <w:rStyle w:val="Aucune"/>
          <w:rFonts w:ascii="Times New Roman" w:hAnsi="Times New Roman"/>
          <w:color w:val="auto"/>
          <w:sz w:val="24"/>
          <w:szCs w:val="24"/>
        </w:rPr>
        <w:t>)</w:t>
      </w:r>
      <w:proofErr w:type="gramEnd"/>
      <w:r w:rsidR="00940991">
        <w:rPr>
          <w:rStyle w:val="FootnoteReference"/>
          <w:rFonts w:ascii="Times New Roman" w:hAnsi="Times New Roman"/>
          <w:color w:val="auto"/>
          <w:sz w:val="24"/>
          <w:szCs w:val="24"/>
        </w:rPr>
        <w:footnoteReference w:id="13"/>
      </w:r>
      <w:r w:rsidR="00DB603E">
        <w:rPr>
          <w:rStyle w:val="Aucune"/>
          <w:rFonts w:ascii="Times New Roman" w:hAnsi="Times New Roman"/>
          <w:color w:val="auto"/>
          <w:sz w:val="24"/>
          <w:szCs w:val="24"/>
        </w:rPr>
        <w:t>dès lors qu’aucune infraction pénale n’était reprochée au demandeur.</w:t>
      </w:r>
    </w:p>
    <w:p w:rsidR="004541D5" w:rsidRDefault="00DB603E" w:rsidP="004541D5">
      <w:pPr>
        <w:pStyle w:val="Corps"/>
        <w:jc w:val="both"/>
        <w:rPr>
          <w:rStyle w:val="Aucune"/>
          <w:rFonts w:ascii="Times New Roman" w:hAnsi="Times New Roman"/>
          <w:color w:val="auto"/>
          <w:sz w:val="24"/>
          <w:szCs w:val="24"/>
        </w:rPr>
      </w:pPr>
      <w:r>
        <w:rPr>
          <w:rStyle w:val="Aucune"/>
          <w:rFonts w:ascii="Times New Roman" w:hAnsi="Times New Roman"/>
          <w:color w:val="auto"/>
          <w:sz w:val="24"/>
          <w:szCs w:val="24"/>
        </w:rPr>
        <w:t>Dans cette espèce, l</w:t>
      </w:r>
      <w:r w:rsidR="004541D5">
        <w:rPr>
          <w:rStyle w:val="Aucune"/>
          <w:rFonts w:ascii="Times New Roman" w:hAnsi="Times New Roman"/>
          <w:color w:val="auto"/>
          <w:sz w:val="24"/>
          <w:szCs w:val="24"/>
        </w:rPr>
        <w:t>e professionnel entrepreneur sollicitait l’effacement de son nom du R</w:t>
      </w:r>
      <w:r w:rsidR="00705C0B">
        <w:rPr>
          <w:rStyle w:val="Aucune"/>
          <w:rFonts w:ascii="Times New Roman" w:hAnsi="Times New Roman"/>
          <w:color w:val="auto"/>
          <w:sz w:val="24"/>
          <w:szCs w:val="24"/>
        </w:rPr>
        <w:t xml:space="preserve">egistre du </w:t>
      </w:r>
      <w:r w:rsidR="004541D5">
        <w:rPr>
          <w:rStyle w:val="Aucune"/>
          <w:rFonts w:ascii="Times New Roman" w:hAnsi="Times New Roman"/>
          <w:color w:val="auto"/>
          <w:sz w:val="24"/>
          <w:szCs w:val="24"/>
        </w:rPr>
        <w:t>C</w:t>
      </w:r>
      <w:r w:rsidR="00705C0B">
        <w:rPr>
          <w:rStyle w:val="Aucune"/>
          <w:rFonts w:ascii="Times New Roman" w:hAnsi="Times New Roman"/>
          <w:color w:val="auto"/>
          <w:sz w:val="24"/>
          <w:szCs w:val="24"/>
        </w:rPr>
        <w:t xml:space="preserve">ommerce et des </w:t>
      </w:r>
      <w:r w:rsidR="004541D5">
        <w:rPr>
          <w:rStyle w:val="Aucune"/>
          <w:rFonts w:ascii="Times New Roman" w:hAnsi="Times New Roman"/>
          <w:color w:val="auto"/>
          <w:sz w:val="24"/>
          <w:szCs w:val="24"/>
        </w:rPr>
        <w:t>S</w:t>
      </w:r>
      <w:r w:rsidR="00705C0B">
        <w:rPr>
          <w:rStyle w:val="Aucune"/>
          <w:rFonts w:ascii="Times New Roman" w:hAnsi="Times New Roman"/>
          <w:color w:val="auto"/>
          <w:sz w:val="24"/>
          <w:szCs w:val="24"/>
        </w:rPr>
        <w:t>ociété</w:t>
      </w:r>
      <w:r w:rsidR="004541D5">
        <w:rPr>
          <w:rStyle w:val="Aucune"/>
          <w:rFonts w:ascii="Times New Roman" w:hAnsi="Times New Roman"/>
          <w:color w:val="auto"/>
          <w:sz w:val="24"/>
          <w:szCs w:val="24"/>
        </w:rPr>
        <w:t xml:space="preserve"> italien s’agissant d’une liquidation judiciaire antérieure.</w:t>
      </w:r>
    </w:p>
    <w:p w:rsidR="004541D5" w:rsidRPr="004541D5" w:rsidRDefault="004541D5" w:rsidP="004541D5">
      <w:pPr>
        <w:pStyle w:val="Corps"/>
        <w:jc w:val="both"/>
        <w:rPr>
          <w:rStyle w:val="Aucune"/>
          <w:rFonts w:ascii="Times New Roman" w:eastAsia="Times New Roman" w:hAnsi="Times New Roman" w:cs="Times New Roman"/>
          <w:color w:val="auto"/>
          <w:sz w:val="24"/>
          <w:szCs w:val="24"/>
        </w:rPr>
      </w:pPr>
      <w:r>
        <w:rPr>
          <w:rStyle w:val="Aucune"/>
          <w:rFonts w:ascii="Times New Roman" w:hAnsi="Times New Roman"/>
          <w:color w:val="auto"/>
          <w:sz w:val="24"/>
          <w:szCs w:val="24"/>
        </w:rPr>
        <w:t xml:space="preserve">La Cour </w:t>
      </w:r>
      <w:r w:rsidRPr="004541D5">
        <w:rPr>
          <w:rStyle w:val="Aucune"/>
          <w:rFonts w:ascii="Times New Roman" w:hAnsi="Times New Roman"/>
          <w:color w:val="auto"/>
          <w:sz w:val="24"/>
          <w:szCs w:val="24"/>
          <w:lang w:val="es-ES_tradnl"/>
        </w:rPr>
        <w:t xml:space="preserve"> </w:t>
      </w:r>
      <w:r>
        <w:rPr>
          <w:rStyle w:val="Aucune"/>
          <w:rFonts w:ascii="Times New Roman" w:hAnsi="Times New Roman"/>
          <w:color w:val="auto"/>
          <w:sz w:val="24"/>
          <w:szCs w:val="24"/>
          <w:lang w:val="es-ES_tradnl"/>
        </w:rPr>
        <w:t xml:space="preserve">a consideré que </w:t>
      </w:r>
      <w:r w:rsidRPr="004541D5">
        <w:rPr>
          <w:rStyle w:val="Aucune"/>
          <w:rFonts w:ascii="Times New Roman" w:hAnsi="Times New Roman"/>
          <w:color w:val="auto"/>
          <w:sz w:val="24"/>
          <w:szCs w:val="24"/>
        </w:rPr>
        <w:t xml:space="preserve">primait tout d’abord l’obligation de tenir le registre légal des entreprises pour une question de sécurité </w:t>
      </w:r>
      <w:r w:rsidR="00DB603E">
        <w:rPr>
          <w:rStyle w:val="Aucune"/>
          <w:rFonts w:ascii="Times New Roman" w:hAnsi="Times New Roman"/>
          <w:color w:val="auto"/>
          <w:sz w:val="24"/>
          <w:szCs w:val="24"/>
        </w:rPr>
        <w:t>juridique et l’a débouté.</w:t>
      </w:r>
    </w:p>
    <w:p w:rsidR="00160D11" w:rsidRPr="004541D5" w:rsidRDefault="008941F7">
      <w:pPr>
        <w:pStyle w:val="Corps"/>
        <w:jc w:val="both"/>
        <w:rPr>
          <w:rStyle w:val="Aucune"/>
          <w:rFonts w:ascii="Times New Roman" w:eastAsia="Times New Roman" w:hAnsi="Times New Roman" w:cs="Times New Roman"/>
          <w:color w:val="auto"/>
          <w:sz w:val="24"/>
          <w:szCs w:val="24"/>
        </w:rPr>
      </w:pPr>
      <w:r w:rsidRPr="004541D5">
        <w:rPr>
          <w:rStyle w:val="Aucune"/>
          <w:rFonts w:ascii="Times New Roman" w:hAnsi="Times New Roman"/>
          <w:color w:val="auto"/>
          <w:sz w:val="24"/>
          <w:szCs w:val="24"/>
        </w:rPr>
        <w:t xml:space="preserve">Elle rappelle également que concernant les registres de société, des informations peuvent </w:t>
      </w:r>
      <w:r w:rsidR="00DB603E">
        <w:rPr>
          <w:rStyle w:val="Aucune"/>
          <w:rFonts w:ascii="Times New Roman" w:hAnsi="Times New Roman"/>
          <w:color w:val="auto"/>
          <w:sz w:val="24"/>
          <w:szCs w:val="24"/>
        </w:rPr>
        <w:t>ê</w:t>
      </w:r>
      <w:r w:rsidR="00337137">
        <w:rPr>
          <w:rStyle w:val="Aucune"/>
          <w:rFonts w:ascii="Times New Roman" w:hAnsi="Times New Roman"/>
          <w:color w:val="auto"/>
          <w:sz w:val="24"/>
          <w:szCs w:val="24"/>
        </w:rPr>
        <w:t>tre pertinente</w:t>
      </w:r>
      <w:r w:rsidRPr="004541D5">
        <w:rPr>
          <w:rStyle w:val="Aucune"/>
          <w:rFonts w:ascii="Times New Roman" w:hAnsi="Times New Roman"/>
          <w:color w:val="auto"/>
          <w:sz w:val="24"/>
          <w:szCs w:val="24"/>
        </w:rPr>
        <w:t xml:space="preserve"> même plusieurs années après que </w:t>
      </w:r>
      <w:r w:rsidR="00DB603E">
        <w:rPr>
          <w:rStyle w:val="Aucune"/>
          <w:rFonts w:ascii="Times New Roman" w:hAnsi="Times New Roman"/>
          <w:color w:val="auto"/>
          <w:sz w:val="24"/>
          <w:szCs w:val="24"/>
        </w:rPr>
        <w:t>la société</w:t>
      </w:r>
      <w:r w:rsidRPr="004541D5">
        <w:rPr>
          <w:rStyle w:val="Aucune"/>
          <w:rFonts w:ascii="Times New Roman" w:hAnsi="Times New Roman"/>
          <w:color w:val="auto"/>
          <w:sz w:val="24"/>
          <w:szCs w:val="24"/>
        </w:rPr>
        <w:t xml:space="preserve"> ait cessé d’exister du fait des multiples </w:t>
      </w:r>
      <w:r w:rsidRPr="004541D5">
        <w:rPr>
          <w:rStyle w:val="Aucune"/>
          <w:rFonts w:ascii="Times New Roman" w:hAnsi="Times New Roman"/>
          <w:color w:val="auto"/>
          <w:sz w:val="24"/>
          <w:szCs w:val="24"/>
        </w:rPr>
        <w:lastRenderedPageBreak/>
        <w:t xml:space="preserve">relations d’une société avec d’autres acteurs publics et de la différence entre les États </w:t>
      </w:r>
      <w:r w:rsidR="00DB603E">
        <w:rPr>
          <w:rStyle w:val="Aucune"/>
          <w:rFonts w:ascii="Times New Roman" w:hAnsi="Times New Roman"/>
          <w:color w:val="auto"/>
          <w:sz w:val="24"/>
          <w:szCs w:val="24"/>
        </w:rPr>
        <w:t>concernant le</w:t>
      </w:r>
      <w:r w:rsidRPr="004541D5">
        <w:rPr>
          <w:rStyle w:val="Aucune"/>
          <w:rFonts w:ascii="Times New Roman" w:hAnsi="Times New Roman"/>
          <w:color w:val="auto"/>
          <w:sz w:val="24"/>
          <w:szCs w:val="24"/>
        </w:rPr>
        <w:t xml:space="preserve"> délai de prescription.</w:t>
      </w:r>
    </w:p>
    <w:p w:rsidR="00DB603E" w:rsidRDefault="00DB603E">
      <w:pPr>
        <w:pStyle w:val="Corps"/>
        <w:jc w:val="both"/>
        <w:rPr>
          <w:rStyle w:val="Aucune"/>
          <w:rFonts w:ascii="Times New Roman" w:hAnsi="Times New Roman"/>
          <w:color w:val="auto"/>
          <w:sz w:val="24"/>
          <w:szCs w:val="24"/>
        </w:rPr>
      </w:pPr>
      <w:r>
        <w:rPr>
          <w:rStyle w:val="Aucune"/>
          <w:rFonts w:ascii="Times New Roman" w:hAnsi="Times New Roman"/>
          <w:color w:val="auto"/>
          <w:sz w:val="24"/>
          <w:szCs w:val="24"/>
        </w:rPr>
        <w:t xml:space="preserve">La Cour ne manque pas d’indiquer </w:t>
      </w:r>
      <w:r w:rsidR="008941F7" w:rsidRPr="004541D5">
        <w:rPr>
          <w:rStyle w:val="Aucune"/>
          <w:rFonts w:ascii="Times New Roman" w:hAnsi="Times New Roman"/>
          <w:color w:val="auto"/>
          <w:sz w:val="24"/>
          <w:szCs w:val="24"/>
        </w:rPr>
        <w:t xml:space="preserve">que telle jurisprudence </w:t>
      </w:r>
      <w:r>
        <w:rPr>
          <w:rStyle w:val="Aucune"/>
          <w:rFonts w:ascii="Times New Roman" w:hAnsi="Times New Roman"/>
          <w:color w:val="auto"/>
          <w:sz w:val="24"/>
          <w:szCs w:val="24"/>
        </w:rPr>
        <w:t>est</w:t>
      </w:r>
      <w:r w:rsidR="008941F7" w:rsidRPr="004541D5">
        <w:rPr>
          <w:rStyle w:val="Aucune"/>
          <w:rFonts w:ascii="Times New Roman" w:hAnsi="Times New Roman"/>
          <w:color w:val="auto"/>
          <w:sz w:val="24"/>
          <w:szCs w:val="24"/>
        </w:rPr>
        <w:t xml:space="preserve"> </w:t>
      </w:r>
      <w:r w:rsidR="00337137" w:rsidRPr="004541D5">
        <w:rPr>
          <w:rStyle w:val="Aucune"/>
          <w:rFonts w:ascii="Times New Roman" w:hAnsi="Times New Roman"/>
          <w:color w:val="auto"/>
          <w:sz w:val="24"/>
          <w:szCs w:val="24"/>
        </w:rPr>
        <w:t>fondée</w:t>
      </w:r>
      <w:r w:rsidR="008941F7" w:rsidRPr="004541D5">
        <w:rPr>
          <w:rStyle w:val="Aucune"/>
          <w:rFonts w:ascii="Times New Roman" w:hAnsi="Times New Roman"/>
          <w:color w:val="auto"/>
          <w:sz w:val="24"/>
          <w:szCs w:val="24"/>
        </w:rPr>
        <w:t xml:space="preserve"> </w:t>
      </w:r>
      <w:r w:rsidRPr="004541D5">
        <w:rPr>
          <w:rStyle w:val="Aucune"/>
          <w:rFonts w:ascii="Times New Roman" w:hAnsi="Times New Roman"/>
          <w:color w:val="auto"/>
          <w:sz w:val="24"/>
          <w:szCs w:val="24"/>
        </w:rPr>
        <w:t xml:space="preserve">non </w:t>
      </w:r>
      <w:r>
        <w:rPr>
          <w:rStyle w:val="Aucune"/>
          <w:rFonts w:ascii="Times New Roman" w:hAnsi="Times New Roman"/>
          <w:color w:val="auto"/>
          <w:sz w:val="24"/>
          <w:szCs w:val="24"/>
        </w:rPr>
        <w:t xml:space="preserve">pas </w:t>
      </w:r>
      <w:r w:rsidRPr="004541D5">
        <w:rPr>
          <w:rStyle w:val="Aucune"/>
          <w:rFonts w:ascii="Times New Roman" w:hAnsi="Times New Roman"/>
          <w:color w:val="auto"/>
          <w:sz w:val="24"/>
          <w:szCs w:val="24"/>
        </w:rPr>
        <w:t xml:space="preserve">sur </w:t>
      </w:r>
      <w:r>
        <w:rPr>
          <w:rStyle w:val="Aucune"/>
          <w:rFonts w:ascii="Times New Roman" w:hAnsi="Times New Roman"/>
          <w:color w:val="auto"/>
          <w:sz w:val="24"/>
          <w:szCs w:val="24"/>
        </w:rPr>
        <w:t>la négation de</w:t>
      </w:r>
      <w:r w:rsidRPr="004541D5">
        <w:rPr>
          <w:rStyle w:val="Aucune"/>
          <w:rFonts w:ascii="Times New Roman" w:hAnsi="Times New Roman"/>
          <w:color w:val="auto"/>
          <w:sz w:val="24"/>
          <w:szCs w:val="24"/>
        </w:rPr>
        <w:t xml:space="preserve"> l’application du droit à l’oubli</w:t>
      </w:r>
      <w:r>
        <w:rPr>
          <w:rStyle w:val="Aucune"/>
          <w:rFonts w:ascii="Times New Roman" w:hAnsi="Times New Roman"/>
          <w:color w:val="auto"/>
          <w:sz w:val="24"/>
          <w:szCs w:val="24"/>
        </w:rPr>
        <w:t xml:space="preserve"> m</w:t>
      </w:r>
      <w:r>
        <w:rPr>
          <w:rStyle w:val="Aucune"/>
          <w:rFonts w:ascii="Times New Roman" w:eastAsia="Times New Roman" w:hAnsi="Times New Roman" w:cs="Times New Roman"/>
          <w:color w:val="auto"/>
          <w:sz w:val="24"/>
          <w:szCs w:val="24"/>
        </w:rPr>
        <w:t xml:space="preserve">ais bien </w:t>
      </w:r>
      <w:r w:rsidR="008941F7" w:rsidRPr="004541D5">
        <w:rPr>
          <w:rStyle w:val="Aucune"/>
          <w:rFonts w:ascii="Times New Roman" w:hAnsi="Times New Roman"/>
          <w:color w:val="auto"/>
          <w:sz w:val="24"/>
          <w:szCs w:val="24"/>
        </w:rPr>
        <w:t xml:space="preserve">sur un intérêt </w:t>
      </w:r>
      <w:r>
        <w:rPr>
          <w:rStyle w:val="Aucune"/>
          <w:rFonts w:ascii="Times New Roman" w:hAnsi="Times New Roman"/>
          <w:color w:val="auto"/>
          <w:sz w:val="24"/>
          <w:szCs w:val="24"/>
        </w:rPr>
        <w:t xml:space="preserve">supérieur </w:t>
      </w:r>
      <w:r w:rsidR="008941F7" w:rsidRPr="004541D5">
        <w:rPr>
          <w:rStyle w:val="Aucune"/>
          <w:rFonts w:ascii="Times New Roman" w:hAnsi="Times New Roman"/>
          <w:color w:val="auto"/>
          <w:sz w:val="24"/>
          <w:szCs w:val="24"/>
        </w:rPr>
        <w:t xml:space="preserve">de garantir la sécurité </w:t>
      </w:r>
      <w:r>
        <w:rPr>
          <w:rStyle w:val="Aucune"/>
          <w:rFonts w:ascii="Times New Roman" w:hAnsi="Times New Roman"/>
          <w:color w:val="auto"/>
          <w:sz w:val="24"/>
          <w:szCs w:val="24"/>
        </w:rPr>
        <w:t>juridique.</w:t>
      </w:r>
    </w:p>
    <w:p w:rsidR="00160D11" w:rsidRDefault="008941F7">
      <w:pPr>
        <w:pStyle w:val="Corps"/>
        <w:jc w:val="both"/>
        <w:rPr>
          <w:rStyle w:val="Aucune"/>
          <w:rFonts w:ascii="Times New Roman" w:hAnsi="Times New Roman"/>
          <w:sz w:val="24"/>
          <w:szCs w:val="24"/>
        </w:rPr>
      </w:pPr>
      <w:r>
        <w:rPr>
          <w:rStyle w:val="Aucune"/>
          <w:rFonts w:ascii="Times New Roman" w:hAnsi="Times New Roman"/>
          <w:sz w:val="24"/>
          <w:szCs w:val="24"/>
        </w:rPr>
        <w:t>De cette précision, on pourrait in abstracto considérer que la demande</w:t>
      </w:r>
      <w:r w:rsidR="00DB603E">
        <w:rPr>
          <w:rStyle w:val="Aucune"/>
          <w:rFonts w:ascii="Times New Roman" w:hAnsi="Times New Roman"/>
          <w:sz w:val="24"/>
          <w:szCs w:val="24"/>
        </w:rPr>
        <w:t xml:space="preserve"> du professionnel</w:t>
      </w:r>
      <w:r>
        <w:rPr>
          <w:rStyle w:val="Aucune"/>
          <w:rFonts w:ascii="Times New Roman" w:hAnsi="Times New Roman"/>
          <w:sz w:val="24"/>
          <w:szCs w:val="24"/>
        </w:rPr>
        <w:t xml:space="preserve"> pourrait prospérer dans d’autres circonstances.</w:t>
      </w:r>
    </w:p>
    <w:p w:rsidR="00DB603E" w:rsidRDefault="00DB603E">
      <w:pPr>
        <w:pStyle w:val="Corps"/>
        <w:jc w:val="both"/>
        <w:rPr>
          <w:rStyle w:val="Aucune"/>
          <w:rFonts w:ascii="Times New Roman" w:hAnsi="Times New Roman"/>
          <w:sz w:val="24"/>
          <w:szCs w:val="24"/>
        </w:rPr>
      </w:pPr>
      <w:r>
        <w:rPr>
          <w:rStyle w:val="Aucune"/>
          <w:rFonts w:ascii="Times New Roman" w:hAnsi="Times New Roman"/>
          <w:sz w:val="24"/>
          <w:szCs w:val="24"/>
        </w:rPr>
        <w:t>On voit poindre un début d’assouplissement envers un Droit à l’Oubli ouvert au professionnel.</w:t>
      </w:r>
    </w:p>
    <w:p w:rsidR="00DB603E" w:rsidRPr="00DB603E" w:rsidRDefault="00DB603E">
      <w:pPr>
        <w:pStyle w:val="Corps"/>
        <w:jc w:val="both"/>
        <w:rPr>
          <w:rStyle w:val="Aucune"/>
          <w:rFonts w:ascii="Times New Roman" w:eastAsia="Times New Roman" w:hAnsi="Times New Roman" w:cs="Times New Roman"/>
          <w:color w:val="auto"/>
          <w:sz w:val="24"/>
          <w:szCs w:val="24"/>
        </w:rPr>
      </w:pPr>
      <w:r>
        <w:rPr>
          <w:rStyle w:val="Aucune"/>
          <w:rFonts w:ascii="Times New Roman" w:hAnsi="Times New Roman"/>
          <w:sz w:val="24"/>
          <w:szCs w:val="24"/>
        </w:rPr>
        <w:t>Il s’agit d’une véritable urgence dans un monde aujourd’hui dirigé par la notation du professionnel à travers les a</w:t>
      </w:r>
      <w:r w:rsidR="00892267">
        <w:rPr>
          <w:rStyle w:val="Aucune"/>
          <w:rFonts w:ascii="Times New Roman" w:hAnsi="Times New Roman"/>
          <w:sz w:val="24"/>
          <w:szCs w:val="24"/>
        </w:rPr>
        <w:t>vis et les notes sur internet (</w:t>
      </w:r>
      <w:r>
        <w:rPr>
          <w:rStyle w:val="Aucune"/>
          <w:rFonts w:ascii="Times New Roman" w:hAnsi="Times New Roman"/>
          <w:sz w:val="24"/>
          <w:szCs w:val="24"/>
        </w:rPr>
        <w:t>profil GOOGLE, avis TRUSTPILOT, TRIPADVISOR, E-réputation,…)</w:t>
      </w:r>
    </w:p>
    <w:p w:rsidR="0046763F" w:rsidRDefault="00DB603E">
      <w:pPr>
        <w:pStyle w:val="Corps"/>
        <w:jc w:val="both"/>
        <w:rPr>
          <w:rStyle w:val="Aucune"/>
          <w:rFonts w:ascii="Times New Roman" w:hAnsi="Times New Roman"/>
          <w:sz w:val="24"/>
          <w:szCs w:val="24"/>
        </w:rPr>
      </w:pPr>
      <w:r>
        <w:rPr>
          <w:rStyle w:val="Aucune"/>
          <w:rFonts w:ascii="Times New Roman" w:hAnsi="Times New Roman"/>
          <w:sz w:val="24"/>
          <w:szCs w:val="24"/>
        </w:rPr>
        <w:t xml:space="preserve">Cette tendance se retrouve en jurisprudence </w:t>
      </w:r>
      <w:r w:rsidR="0046763F">
        <w:rPr>
          <w:rStyle w:val="Aucune"/>
          <w:rFonts w:ascii="Times New Roman" w:hAnsi="Times New Roman"/>
          <w:sz w:val="24"/>
          <w:szCs w:val="24"/>
        </w:rPr>
        <w:t>particulièrement et quand les conditions sont réunies pour nettoyer la réputation du professionnel.</w:t>
      </w:r>
    </w:p>
    <w:p w:rsidR="0046763F" w:rsidRDefault="0046763F">
      <w:pPr>
        <w:pStyle w:val="Corps"/>
        <w:jc w:val="both"/>
        <w:rPr>
          <w:rStyle w:val="Aucune"/>
          <w:rFonts w:ascii="Times New Roman" w:hAnsi="Times New Roman"/>
          <w:sz w:val="24"/>
          <w:szCs w:val="24"/>
        </w:rPr>
      </w:pPr>
      <w:r>
        <w:rPr>
          <w:rStyle w:val="Aucune"/>
          <w:rFonts w:ascii="Times New Roman" w:hAnsi="Times New Roman"/>
          <w:sz w:val="24"/>
          <w:szCs w:val="24"/>
        </w:rPr>
        <w:t xml:space="preserve">Ainsi, </w:t>
      </w:r>
      <w:r w:rsidR="008941F7">
        <w:rPr>
          <w:rStyle w:val="Aucune"/>
          <w:rFonts w:ascii="Times New Roman" w:hAnsi="Times New Roman"/>
          <w:sz w:val="24"/>
          <w:szCs w:val="24"/>
        </w:rPr>
        <w:t xml:space="preserve">en 2018 un tribunal hollandais a donné raison à un médecin qui sollicitait le </w:t>
      </w:r>
      <w:r w:rsidR="00892267">
        <w:rPr>
          <w:rStyle w:val="Aucune"/>
          <w:rFonts w:ascii="Times New Roman" w:hAnsi="Times New Roman"/>
          <w:sz w:val="24"/>
          <w:szCs w:val="24"/>
        </w:rPr>
        <w:t>déréférencement</w:t>
      </w:r>
      <w:r w:rsidR="008941F7">
        <w:rPr>
          <w:rStyle w:val="Aucune"/>
          <w:rFonts w:ascii="Times New Roman" w:hAnsi="Times New Roman"/>
          <w:sz w:val="24"/>
          <w:szCs w:val="24"/>
        </w:rPr>
        <w:t xml:space="preserve"> de liens amenant l’internaute</w:t>
      </w:r>
      <w:r>
        <w:rPr>
          <w:rStyle w:val="Aucune"/>
          <w:rFonts w:ascii="Times New Roman" w:hAnsi="Times New Roman"/>
          <w:sz w:val="24"/>
          <w:szCs w:val="24"/>
        </w:rPr>
        <w:t xml:space="preserve"> interrogeant un moteur de recherche sur le nom du praticien,</w:t>
      </w:r>
      <w:r w:rsidR="008941F7">
        <w:rPr>
          <w:rStyle w:val="Aucune"/>
          <w:rFonts w:ascii="Times New Roman" w:hAnsi="Times New Roman"/>
          <w:sz w:val="24"/>
          <w:szCs w:val="24"/>
        </w:rPr>
        <w:t xml:space="preserve"> sur une liste noire de médecins </w:t>
      </w:r>
      <w:r>
        <w:rPr>
          <w:rStyle w:val="Aucune"/>
          <w:rFonts w:ascii="Times New Roman" w:hAnsi="Times New Roman"/>
          <w:sz w:val="24"/>
          <w:szCs w:val="24"/>
        </w:rPr>
        <w:t>établi par un forum.</w:t>
      </w:r>
    </w:p>
    <w:p w:rsidR="00160D11" w:rsidRDefault="0046763F">
      <w:pPr>
        <w:pStyle w:val="Corps"/>
        <w:jc w:val="both"/>
        <w:rPr>
          <w:rStyle w:val="Aucune"/>
          <w:rFonts w:ascii="Times New Roman" w:hAnsi="Times New Roman"/>
          <w:sz w:val="24"/>
          <w:szCs w:val="24"/>
          <w:lang w:val="it-IT"/>
        </w:rPr>
      </w:pPr>
      <w:r>
        <w:rPr>
          <w:rStyle w:val="Aucune"/>
          <w:rFonts w:ascii="Times New Roman" w:hAnsi="Times New Roman"/>
          <w:sz w:val="24"/>
          <w:szCs w:val="24"/>
        </w:rPr>
        <w:t>Le</w:t>
      </w:r>
      <w:r w:rsidR="008941F7">
        <w:rPr>
          <w:rStyle w:val="Aucune"/>
          <w:rFonts w:ascii="Times New Roman" w:hAnsi="Times New Roman"/>
          <w:sz w:val="24"/>
          <w:szCs w:val="24"/>
        </w:rPr>
        <w:t xml:space="preserve"> médecin en cause, qui avait été </w:t>
      </w:r>
      <w:r w:rsidR="008941F7">
        <w:rPr>
          <w:rStyle w:val="Aucune"/>
          <w:rFonts w:ascii="Times New Roman" w:hAnsi="Times New Roman"/>
          <w:sz w:val="24"/>
          <w:szCs w:val="24"/>
          <w:lang w:val="it-IT"/>
        </w:rPr>
        <w:t>inqui</w:t>
      </w:r>
      <w:r w:rsidR="008941F7">
        <w:rPr>
          <w:rStyle w:val="Aucune"/>
          <w:rFonts w:ascii="Times New Roman" w:hAnsi="Times New Roman"/>
          <w:sz w:val="24"/>
          <w:szCs w:val="24"/>
        </w:rPr>
        <w:t>été pour des pratiques médicales erronées, avait pu obtenir la ré</w:t>
      </w:r>
      <w:r>
        <w:rPr>
          <w:rStyle w:val="Aucune"/>
          <w:rFonts w:ascii="Times New Roman" w:hAnsi="Times New Roman"/>
          <w:sz w:val="24"/>
          <w:szCs w:val="24"/>
          <w:lang w:val="it-IT"/>
        </w:rPr>
        <w:t>habilitation devant la justice.</w:t>
      </w:r>
      <w:r w:rsidR="00940991">
        <w:rPr>
          <w:rStyle w:val="FootnoteReference"/>
          <w:rFonts w:ascii="Times New Roman" w:hAnsi="Times New Roman"/>
          <w:sz w:val="24"/>
          <w:szCs w:val="24"/>
          <w:lang w:val="it-IT"/>
        </w:rPr>
        <w:footnoteReference w:id="14"/>
      </w:r>
    </w:p>
    <w:p w:rsidR="0046763F" w:rsidRDefault="0046763F">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lang w:val="it-IT"/>
        </w:rPr>
        <w:t>Dés lors, les accusations du forum n’étaient plus d’actualité.</w:t>
      </w:r>
    </w:p>
    <w:p w:rsidR="00160D11" w:rsidRDefault="008941F7">
      <w:pPr>
        <w:pStyle w:val="Corps"/>
        <w:jc w:val="both"/>
        <w:rPr>
          <w:rStyle w:val="Aucune"/>
          <w:rFonts w:ascii="Times New Roman" w:hAnsi="Times New Roman"/>
          <w:sz w:val="24"/>
          <w:szCs w:val="24"/>
        </w:rPr>
      </w:pPr>
      <w:r>
        <w:rPr>
          <w:rStyle w:val="Aucune"/>
          <w:rFonts w:ascii="Times New Roman" w:hAnsi="Times New Roman"/>
          <w:sz w:val="24"/>
          <w:szCs w:val="24"/>
        </w:rPr>
        <w:t>Le tribunal en a donc conclu que l’intérêt particulier du médecin et notamment sa pratique était supérieur à l’intérêt du public.</w:t>
      </w:r>
    </w:p>
    <w:p w:rsidR="00940991" w:rsidRPr="00E81E23" w:rsidRDefault="0046763F">
      <w:pPr>
        <w:pStyle w:val="Corps"/>
        <w:jc w:val="both"/>
        <w:rPr>
          <w:rStyle w:val="Aucune"/>
          <w:rFonts w:ascii="Times New Roman" w:hAnsi="Times New Roman" w:cs="Times New Roman"/>
          <w:sz w:val="24"/>
          <w:szCs w:val="24"/>
        </w:rPr>
      </w:pPr>
      <w:r>
        <w:rPr>
          <w:rStyle w:val="Aucune"/>
          <w:rFonts w:ascii="Times New Roman" w:hAnsi="Times New Roman"/>
          <w:sz w:val="24"/>
          <w:szCs w:val="24"/>
        </w:rPr>
        <w:t xml:space="preserve">En France, la Cour de Cassation </w:t>
      </w:r>
      <w:r w:rsidR="00E81E23">
        <w:rPr>
          <w:rStyle w:val="Aucune"/>
          <w:rFonts w:ascii="Times New Roman" w:hAnsi="Times New Roman"/>
          <w:sz w:val="24"/>
          <w:szCs w:val="24"/>
        </w:rPr>
        <w:t xml:space="preserve">a décidé </w:t>
      </w:r>
      <w:r>
        <w:rPr>
          <w:rStyle w:val="Aucune"/>
          <w:rFonts w:ascii="Times New Roman" w:hAnsi="Times New Roman"/>
          <w:sz w:val="24"/>
          <w:szCs w:val="24"/>
        </w:rPr>
        <w:t xml:space="preserve">dans une espèce similaire où deux traders sollicitaient l’effacement de leur nom d’article du journal « Les Echos » après que le Conseil d’Etat ait réformé la décision de retrait de leur carte de trader et d’interdiction d’exercer en </w:t>
      </w:r>
      <w:r w:rsidRPr="00E81E23">
        <w:rPr>
          <w:rStyle w:val="Aucune"/>
          <w:rFonts w:ascii="Times New Roman" w:hAnsi="Times New Roman" w:cs="Times New Roman"/>
          <w:sz w:val="24"/>
          <w:szCs w:val="24"/>
        </w:rPr>
        <w:t>simple blâme :</w:t>
      </w:r>
    </w:p>
    <w:p w:rsidR="00940991" w:rsidRPr="00E81E23" w:rsidRDefault="00E81E23">
      <w:pPr>
        <w:pStyle w:val="Corps"/>
        <w:jc w:val="both"/>
        <w:rPr>
          <w:rStyle w:val="Aucune"/>
          <w:rFonts w:ascii="Times New Roman" w:hAnsi="Times New Roman" w:cs="Times New Roman"/>
          <w:i/>
          <w:sz w:val="24"/>
          <w:szCs w:val="24"/>
        </w:rPr>
      </w:pPr>
      <w:r w:rsidRPr="00E81E23">
        <w:rPr>
          <w:rFonts w:ascii="Times New Roman" w:hAnsi="Times New Roman" w:cs="Times New Roman"/>
          <w:i/>
          <w:sz w:val="19"/>
          <w:szCs w:val="19"/>
          <w:shd w:val="clear" w:color="auto" w:fill="FFFFFF"/>
        </w:rPr>
        <w:t>« Mais attendu qu'en retenant, par des motifs non critiqués, que le fait d'imposer à un organe de presse, soit de supprimer du site internet dédié à l'archivage de ses articles, qui ne peut être assimilé à l'édition d'une base de données de décisions de justice, l'information elle-même contenue dans l'un de ces articles, le retrait des nom et prénom des personnes visées par la décision privant celui-ci de tout intérêt, soit d'en restreindre l'accès en modifiant le référencement habituel, excède les restrictions qui peuvent être apportées à la liberté de la presse, la cour d'appel a légalement justifié sa décision, abstraction faite des motifs surabondants critiqués par la première branche ; »</w:t>
      </w:r>
    </w:p>
    <w:p w:rsidR="00E81E23" w:rsidRDefault="00E81E23">
      <w:pPr>
        <w:pStyle w:val="Corps"/>
        <w:jc w:val="both"/>
        <w:rPr>
          <w:rStyle w:val="Aucune"/>
          <w:rFonts w:ascii="Times New Roman" w:hAnsi="Times New Roman"/>
          <w:sz w:val="24"/>
          <w:szCs w:val="24"/>
        </w:rPr>
      </w:pPr>
      <w:r>
        <w:rPr>
          <w:rStyle w:val="Aucune"/>
          <w:rFonts w:ascii="Times New Roman" w:hAnsi="Times New Roman"/>
          <w:sz w:val="24"/>
          <w:szCs w:val="24"/>
        </w:rPr>
        <w:t>Solution contraire en Belgique pour un médecin ayant causé un accident sous l’emprise de l’alcool</w:t>
      </w:r>
      <w:r>
        <w:rPr>
          <w:rStyle w:val="FootnoteReference"/>
          <w:rFonts w:ascii="Times New Roman" w:hAnsi="Times New Roman"/>
          <w:sz w:val="24"/>
          <w:szCs w:val="24"/>
        </w:rPr>
        <w:footnoteReference w:id="15"/>
      </w:r>
      <w:r>
        <w:rPr>
          <w:rStyle w:val="Aucune"/>
          <w:rFonts w:ascii="Times New Roman" w:hAnsi="Times New Roman"/>
          <w:sz w:val="24"/>
          <w:szCs w:val="24"/>
        </w:rPr>
        <w:t> :</w:t>
      </w:r>
    </w:p>
    <w:p w:rsidR="00E81E23" w:rsidRPr="00E81E23" w:rsidRDefault="00E81E23" w:rsidP="00E81E23">
      <w:pPr>
        <w:pStyle w:val="NormalWeb"/>
        <w:spacing w:before="0" w:beforeAutospacing="0" w:after="0" w:afterAutospacing="0"/>
        <w:jc w:val="both"/>
        <w:textAlignment w:val="baseline"/>
        <w:rPr>
          <w:i/>
          <w:color w:val="000000"/>
          <w:sz w:val="18"/>
          <w:szCs w:val="18"/>
        </w:rPr>
      </w:pPr>
      <w:r>
        <w:rPr>
          <w:i/>
          <w:color w:val="000000"/>
          <w:sz w:val="18"/>
          <w:szCs w:val="18"/>
        </w:rPr>
        <w:t>« </w:t>
      </w:r>
      <w:r w:rsidRPr="00E81E23">
        <w:rPr>
          <w:i/>
          <w:color w:val="000000"/>
          <w:sz w:val="18"/>
          <w:szCs w:val="18"/>
        </w:rPr>
        <w:t>L'</w:t>
      </w:r>
      <w:proofErr w:type="spellStart"/>
      <w:r w:rsidRPr="00E81E23">
        <w:rPr>
          <w:i/>
          <w:color w:val="000000"/>
          <w:sz w:val="18"/>
          <w:szCs w:val="18"/>
        </w:rPr>
        <w:t>arret</w:t>
      </w:r>
      <w:proofErr w:type="spellEnd"/>
      <w:r w:rsidRPr="00E81E23">
        <w:rPr>
          <w:i/>
          <w:color w:val="000000"/>
          <w:sz w:val="18"/>
          <w:szCs w:val="18"/>
        </w:rPr>
        <w:t xml:space="preserve"> attaque </w:t>
      </w:r>
      <w:proofErr w:type="spellStart"/>
      <w:r w:rsidRPr="00E81E23">
        <w:rPr>
          <w:i/>
          <w:color w:val="000000"/>
          <w:sz w:val="18"/>
          <w:szCs w:val="18"/>
        </w:rPr>
        <w:t>decide</w:t>
      </w:r>
      <w:proofErr w:type="spellEnd"/>
      <w:r w:rsidRPr="00E81E23">
        <w:rPr>
          <w:i/>
          <w:color w:val="000000"/>
          <w:sz w:val="18"/>
          <w:szCs w:val="18"/>
        </w:rPr>
        <w:t xml:space="preserve"> ainsi </w:t>
      </w:r>
      <w:proofErr w:type="spellStart"/>
      <w:r w:rsidRPr="00E81E23">
        <w:rPr>
          <w:i/>
          <w:color w:val="000000"/>
          <w:sz w:val="18"/>
          <w:szCs w:val="18"/>
        </w:rPr>
        <w:t>legalement</w:t>
      </w:r>
      <w:proofErr w:type="spellEnd"/>
      <w:r w:rsidRPr="00E81E23">
        <w:rPr>
          <w:i/>
          <w:color w:val="000000"/>
          <w:sz w:val="18"/>
          <w:szCs w:val="18"/>
        </w:rPr>
        <w:t xml:space="preserve"> que l'archivage </w:t>
      </w:r>
      <w:proofErr w:type="spellStart"/>
      <w:r w:rsidRPr="00E81E23">
        <w:rPr>
          <w:i/>
          <w:color w:val="000000"/>
          <w:sz w:val="18"/>
          <w:szCs w:val="18"/>
        </w:rPr>
        <w:t>enligne</w:t>
      </w:r>
      <w:proofErr w:type="spellEnd"/>
      <w:r w:rsidRPr="00E81E23">
        <w:rPr>
          <w:i/>
          <w:color w:val="000000"/>
          <w:sz w:val="18"/>
          <w:szCs w:val="18"/>
        </w:rPr>
        <w:t xml:space="preserve"> de l'article litigieux constitue une </w:t>
      </w:r>
      <w:proofErr w:type="spellStart"/>
      <w:r w:rsidRPr="00E81E23">
        <w:rPr>
          <w:i/>
          <w:color w:val="000000"/>
          <w:sz w:val="18"/>
          <w:szCs w:val="18"/>
        </w:rPr>
        <w:t>nouvelledivulgation</w:t>
      </w:r>
      <w:proofErr w:type="spellEnd"/>
      <w:r w:rsidRPr="00E81E23">
        <w:rPr>
          <w:i/>
          <w:color w:val="000000"/>
          <w:sz w:val="18"/>
          <w:szCs w:val="18"/>
        </w:rPr>
        <w:t xml:space="preserve"> du passe judiciaire du </w:t>
      </w:r>
      <w:proofErr w:type="spellStart"/>
      <w:r w:rsidRPr="00E81E23">
        <w:rPr>
          <w:i/>
          <w:color w:val="000000"/>
          <w:sz w:val="18"/>
          <w:szCs w:val="18"/>
        </w:rPr>
        <w:t>defendeur</w:t>
      </w:r>
      <w:proofErr w:type="spellEnd"/>
      <w:r w:rsidRPr="00E81E23">
        <w:rPr>
          <w:i/>
          <w:color w:val="000000"/>
          <w:sz w:val="18"/>
          <w:szCs w:val="18"/>
        </w:rPr>
        <w:t xml:space="preserve"> pouvant </w:t>
      </w:r>
      <w:proofErr w:type="spellStart"/>
      <w:r w:rsidRPr="00E81E23">
        <w:rPr>
          <w:i/>
          <w:color w:val="000000"/>
          <w:sz w:val="18"/>
          <w:szCs w:val="18"/>
        </w:rPr>
        <w:t>porteratteinte</w:t>
      </w:r>
      <w:proofErr w:type="spellEnd"/>
      <w:r w:rsidRPr="00E81E23">
        <w:rPr>
          <w:i/>
          <w:color w:val="000000"/>
          <w:sz w:val="18"/>
          <w:szCs w:val="18"/>
        </w:rPr>
        <w:t xml:space="preserve"> à son droit à l'oubli.</w:t>
      </w:r>
    </w:p>
    <w:p w:rsidR="00E81E23" w:rsidRPr="00E81E23" w:rsidRDefault="00E81E23" w:rsidP="00E81E23">
      <w:pPr>
        <w:pStyle w:val="NormalWeb"/>
        <w:spacing w:before="0" w:beforeAutospacing="0" w:after="0" w:afterAutospacing="0"/>
        <w:jc w:val="both"/>
        <w:textAlignment w:val="baseline"/>
        <w:rPr>
          <w:i/>
          <w:color w:val="000000"/>
          <w:sz w:val="18"/>
          <w:szCs w:val="18"/>
        </w:rPr>
      </w:pPr>
      <w:r w:rsidRPr="00E81E23">
        <w:rPr>
          <w:i/>
          <w:color w:val="000000"/>
          <w:sz w:val="18"/>
          <w:szCs w:val="18"/>
        </w:rPr>
        <w:t>En ajoutant, sur la base d'</w:t>
      </w:r>
      <w:proofErr w:type="spellStart"/>
      <w:r w:rsidRPr="00E81E23">
        <w:rPr>
          <w:i/>
          <w:color w:val="000000"/>
          <w:sz w:val="18"/>
          <w:szCs w:val="18"/>
        </w:rPr>
        <w:t>enonciations</w:t>
      </w:r>
      <w:proofErr w:type="spellEnd"/>
      <w:r w:rsidRPr="00E81E23">
        <w:rPr>
          <w:i/>
          <w:color w:val="000000"/>
          <w:sz w:val="18"/>
          <w:szCs w:val="18"/>
        </w:rPr>
        <w:t xml:space="preserve">, qui gisent en </w:t>
      </w:r>
      <w:proofErr w:type="spellStart"/>
      <w:r w:rsidRPr="00E81E23">
        <w:rPr>
          <w:i/>
          <w:color w:val="000000"/>
          <w:sz w:val="18"/>
          <w:szCs w:val="18"/>
        </w:rPr>
        <w:t>fait,par</w:t>
      </w:r>
      <w:proofErr w:type="spellEnd"/>
      <w:r w:rsidRPr="00E81E23">
        <w:rPr>
          <w:i/>
          <w:color w:val="000000"/>
          <w:sz w:val="18"/>
          <w:szCs w:val="18"/>
        </w:rPr>
        <w:t xml:space="preserve"> lesquelles il met notamment en balance, d'une part, </w:t>
      </w:r>
      <w:proofErr w:type="spellStart"/>
      <w:r w:rsidRPr="00E81E23">
        <w:rPr>
          <w:i/>
          <w:color w:val="000000"/>
          <w:sz w:val="18"/>
          <w:szCs w:val="18"/>
        </w:rPr>
        <w:t>ledroit</w:t>
      </w:r>
      <w:proofErr w:type="spellEnd"/>
      <w:r w:rsidRPr="00E81E23">
        <w:rPr>
          <w:i/>
          <w:color w:val="000000"/>
          <w:sz w:val="18"/>
          <w:szCs w:val="18"/>
        </w:rPr>
        <w:t xml:space="preserve"> à l'oubli du </w:t>
      </w:r>
      <w:proofErr w:type="spellStart"/>
      <w:r w:rsidRPr="00E81E23">
        <w:rPr>
          <w:i/>
          <w:color w:val="000000"/>
          <w:sz w:val="18"/>
          <w:szCs w:val="18"/>
        </w:rPr>
        <w:t>defendeur</w:t>
      </w:r>
      <w:proofErr w:type="spellEnd"/>
      <w:r w:rsidRPr="00E81E23">
        <w:rPr>
          <w:i/>
          <w:color w:val="000000"/>
          <w:sz w:val="18"/>
          <w:szCs w:val="18"/>
        </w:rPr>
        <w:t xml:space="preserve">, d'autre part, le droit </w:t>
      </w:r>
      <w:proofErr w:type="spellStart"/>
      <w:r w:rsidRPr="00E81E23">
        <w:rPr>
          <w:i/>
          <w:color w:val="000000"/>
          <w:sz w:val="18"/>
          <w:szCs w:val="18"/>
        </w:rPr>
        <w:t>dudemandeur</w:t>
      </w:r>
      <w:proofErr w:type="spellEnd"/>
      <w:r w:rsidRPr="00E81E23">
        <w:rPr>
          <w:i/>
          <w:color w:val="000000"/>
          <w:sz w:val="18"/>
          <w:szCs w:val="18"/>
        </w:rPr>
        <w:t xml:space="preserve"> de constituer des archives conformes à la </w:t>
      </w:r>
      <w:proofErr w:type="spellStart"/>
      <w:r w:rsidRPr="00E81E23">
        <w:rPr>
          <w:i/>
          <w:color w:val="000000"/>
          <w:sz w:val="18"/>
          <w:szCs w:val="18"/>
        </w:rPr>
        <w:t>veritehistorique</w:t>
      </w:r>
      <w:proofErr w:type="spellEnd"/>
      <w:r w:rsidRPr="00E81E23">
        <w:rPr>
          <w:i/>
          <w:color w:val="000000"/>
          <w:sz w:val="18"/>
          <w:szCs w:val="18"/>
        </w:rPr>
        <w:t xml:space="preserve"> et du public à les consulter, que « [</w:t>
      </w:r>
      <w:proofErr w:type="spellStart"/>
      <w:r w:rsidRPr="00E81E23">
        <w:rPr>
          <w:i/>
          <w:color w:val="000000"/>
          <w:sz w:val="18"/>
          <w:szCs w:val="18"/>
        </w:rPr>
        <w:t>ledefendeur</w:t>
      </w:r>
      <w:proofErr w:type="spellEnd"/>
      <w:r w:rsidRPr="00E81E23">
        <w:rPr>
          <w:i/>
          <w:color w:val="000000"/>
          <w:sz w:val="18"/>
          <w:szCs w:val="18"/>
        </w:rPr>
        <w:t xml:space="preserve">] remplit les conditions pour </w:t>
      </w:r>
      <w:proofErr w:type="spellStart"/>
      <w:r w:rsidRPr="00E81E23">
        <w:rPr>
          <w:i/>
          <w:color w:val="000000"/>
          <w:sz w:val="18"/>
          <w:szCs w:val="18"/>
        </w:rPr>
        <w:t>beneficier</w:t>
      </w:r>
      <w:proofErr w:type="spellEnd"/>
      <w:r w:rsidRPr="00E81E23">
        <w:rPr>
          <w:i/>
          <w:color w:val="000000"/>
          <w:sz w:val="18"/>
          <w:szCs w:val="18"/>
        </w:rPr>
        <w:t xml:space="preserve"> d'un </w:t>
      </w:r>
      <w:proofErr w:type="spellStart"/>
      <w:r w:rsidRPr="00E81E23">
        <w:rPr>
          <w:i/>
          <w:color w:val="000000"/>
          <w:sz w:val="18"/>
          <w:szCs w:val="18"/>
        </w:rPr>
        <w:t>droità</w:t>
      </w:r>
      <w:proofErr w:type="spellEnd"/>
      <w:r w:rsidRPr="00E81E23">
        <w:rPr>
          <w:i/>
          <w:color w:val="000000"/>
          <w:sz w:val="18"/>
          <w:szCs w:val="18"/>
        </w:rPr>
        <w:t xml:space="preserve"> l'oubli », que « le maintien en </w:t>
      </w:r>
      <w:r w:rsidRPr="00E81E23">
        <w:rPr>
          <w:i/>
          <w:color w:val="000000"/>
          <w:sz w:val="18"/>
          <w:szCs w:val="18"/>
        </w:rPr>
        <w:lastRenderedPageBreak/>
        <w:t>ligne de l'</w:t>
      </w:r>
      <w:proofErr w:type="spellStart"/>
      <w:r w:rsidRPr="00E81E23">
        <w:rPr>
          <w:i/>
          <w:color w:val="000000"/>
          <w:sz w:val="18"/>
          <w:szCs w:val="18"/>
        </w:rPr>
        <w:t>articlelitigieux</w:t>
      </w:r>
      <w:proofErr w:type="spellEnd"/>
      <w:r w:rsidRPr="00E81E23">
        <w:rPr>
          <w:i/>
          <w:color w:val="000000"/>
          <w:sz w:val="18"/>
          <w:szCs w:val="18"/>
        </w:rPr>
        <w:t xml:space="preserve"> non </w:t>
      </w:r>
      <w:proofErr w:type="spellStart"/>
      <w:r w:rsidRPr="00E81E23">
        <w:rPr>
          <w:i/>
          <w:color w:val="000000"/>
          <w:sz w:val="18"/>
          <w:szCs w:val="18"/>
        </w:rPr>
        <w:t>anonymise</w:t>
      </w:r>
      <w:proofErr w:type="spellEnd"/>
      <w:r w:rsidRPr="00E81E23">
        <w:rPr>
          <w:i/>
          <w:color w:val="000000"/>
          <w:sz w:val="18"/>
          <w:szCs w:val="18"/>
        </w:rPr>
        <w:t xml:space="preserve">, de </w:t>
      </w:r>
      <w:proofErr w:type="spellStart"/>
      <w:r w:rsidRPr="00E81E23">
        <w:rPr>
          <w:i/>
          <w:color w:val="000000"/>
          <w:sz w:val="18"/>
          <w:szCs w:val="18"/>
        </w:rPr>
        <w:t>tres</w:t>
      </w:r>
      <w:proofErr w:type="spellEnd"/>
      <w:r w:rsidRPr="00E81E23">
        <w:rPr>
          <w:i/>
          <w:color w:val="000000"/>
          <w:sz w:val="18"/>
          <w:szCs w:val="18"/>
        </w:rPr>
        <w:t xml:space="preserve"> nombreuses </w:t>
      </w:r>
      <w:proofErr w:type="spellStart"/>
      <w:r w:rsidRPr="00E81E23">
        <w:rPr>
          <w:i/>
          <w:color w:val="000000"/>
          <w:sz w:val="18"/>
          <w:szCs w:val="18"/>
        </w:rPr>
        <w:t>annees</w:t>
      </w:r>
      <w:proofErr w:type="spellEnd"/>
      <w:r w:rsidRPr="00E81E23">
        <w:rPr>
          <w:i/>
          <w:color w:val="000000"/>
          <w:sz w:val="18"/>
          <w:szCs w:val="18"/>
        </w:rPr>
        <w:t xml:space="preserve"> </w:t>
      </w:r>
      <w:proofErr w:type="spellStart"/>
      <w:r w:rsidRPr="00E81E23">
        <w:rPr>
          <w:i/>
          <w:color w:val="000000"/>
          <w:sz w:val="18"/>
          <w:szCs w:val="18"/>
        </w:rPr>
        <w:t>apres</w:t>
      </w:r>
      <w:proofErr w:type="spellEnd"/>
      <w:r w:rsidRPr="00E81E23">
        <w:rPr>
          <w:i/>
          <w:color w:val="000000"/>
          <w:sz w:val="18"/>
          <w:szCs w:val="18"/>
        </w:rPr>
        <w:t xml:space="preserve"> </w:t>
      </w:r>
      <w:proofErr w:type="spellStart"/>
      <w:r w:rsidRPr="00E81E23">
        <w:rPr>
          <w:i/>
          <w:color w:val="000000"/>
          <w:sz w:val="18"/>
          <w:szCs w:val="18"/>
        </w:rPr>
        <w:t>lesfaits</w:t>
      </w:r>
      <w:proofErr w:type="spellEnd"/>
      <w:r w:rsidRPr="00E81E23">
        <w:rPr>
          <w:i/>
          <w:color w:val="000000"/>
          <w:sz w:val="18"/>
          <w:szCs w:val="18"/>
        </w:rPr>
        <w:t xml:space="preserve"> qu'il relate, est de nature à lui causer un </w:t>
      </w:r>
      <w:proofErr w:type="spellStart"/>
      <w:r w:rsidRPr="00E81E23">
        <w:rPr>
          <w:i/>
          <w:color w:val="000000"/>
          <w:sz w:val="18"/>
          <w:szCs w:val="18"/>
        </w:rPr>
        <w:t>prejudicedisproportionne</w:t>
      </w:r>
      <w:proofErr w:type="spellEnd"/>
      <w:r w:rsidRPr="00E81E23">
        <w:rPr>
          <w:i/>
          <w:color w:val="000000"/>
          <w:sz w:val="18"/>
          <w:szCs w:val="18"/>
        </w:rPr>
        <w:t xml:space="preserve"> par rapport aux avantages </w:t>
      </w:r>
      <w:proofErr w:type="spellStart"/>
      <w:r w:rsidRPr="00E81E23">
        <w:rPr>
          <w:i/>
          <w:color w:val="000000"/>
          <w:sz w:val="18"/>
          <w:szCs w:val="18"/>
        </w:rPr>
        <w:t>lies</w:t>
      </w:r>
      <w:proofErr w:type="spellEnd"/>
      <w:r w:rsidRPr="00E81E23">
        <w:rPr>
          <w:i/>
          <w:color w:val="000000"/>
          <w:sz w:val="18"/>
          <w:szCs w:val="18"/>
        </w:rPr>
        <w:t xml:space="preserve"> au </w:t>
      </w:r>
      <w:proofErr w:type="spellStart"/>
      <w:r w:rsidRPr="00E81E23">
        <w:rPr>
          <w:i/>
          <w:color w:val="000000"/>
          <w:sz w:val="18"/>
          <w:szCs w:val="18"/>
        </w:rPr>
        <w:t>respectstrict</w:t>
      </w:r>
      <w:proofErr w:type="spellEnd"/>
      <w:r w:rsidRPr="00E81E23">
        <w:rPr>
          <w:i/>
          <w:color w:val="000000"/>
          <w:sz w:val="18"/>
          <w:szCs w:val="18"/>
        </w:rPr>
        <w:t xml:space="preserve"> de la </w:t>
      </w:r>
      <w:proofErr w:type="spellStart"/>
      <w:r w:rsidRPr="00E81E23">
        <w:rPr>
          <w:i/>
          <w:color w:val="000000"/>
          <w:sz w:val="18"/>
          <w:szCs w:val="18"/>
        </w:rPr>
        <w:t>liberte</w:t>
      </w:r>
      <w:proofErr w:type="spellEnd"/>
      <w:r w:rsidRPr="00E81E23">
        <w:rPr>
          <w:i/>
          <w:color w:val="000000"/>
          <w:sz w:val="18"/>
          <w:szCs w:val="18"/>
        </w:rPr>
        <w:t xml:space="preserve"> d'expression [du demandeur] » et que« les conditions de </w:t>
      </w:r>
      <w:proofErr w:type="spellStart"/>
      <w:r w:rsidRPr="00E81E23">
        <w:rPr>
          <w:i/>
          <w:color w:val="000000"/>
          <w:sz w:val="18"/>
          <w:szCs w:val="18"/>
        </w:rPr>
        <w:t>legalite</w:t>
      </w:r>
      <w:proofErr w:type="spellEnd"/>
      <w:r w:rsidRPr="00E81E23">
        <w:rPr>
          <w:i/>
          <w:color w:val="000000"/>
          <w:sz w:val="18"/>
          <w:szCs w:val="18"/>
        </w:rPr>
        <w:t xml:space="preserve">, de </w:t>
      </w:r>
      <w:proofErr w:type="spellStart"/>
      <w:r w:rsidRPr="00E81E23">
        <w:rPr>
          <w:i/>
          <w:color w:val="000000"/>
          <w:sz w:val="18"/>
          <w:szCs w:val="18"/>
        </w:rPr>
        <w:t>legitimite</w:t>
      </w:r>
      <w:proofErr w:type="spellEnd"/>
      <w:r w:rsidRPr="00E81E23">
        <w:rPr>
          <w:i/>
          <w:color w:val="000000"/>
          <w:sz w:val="18"/>
          <w:szCs w:val="18"/>
        </w:rPr>
        <w:t xml:space="preserve"> et </w:t>
      </w:r>
      <w:proofErr w:type="spellStart"/>
      <w:r w:rsidRPr="00E81E23">
        <w:rPr>
          <w:i/>
          <w:color w:val="000000"/>
          <w:sz w:val="18"/>
          <w:szCs w:val="18"/>
        </w:rPr>
        <w:t>deproportionnalite</w:t>
      </w:r>
      <w:proofErr w:type="spellEnd"/>
      <w:r w:rsidRPr="00E81E23">
        <w:rPr>
          <w:i/>
          <w:color w:val="000000"/>
          <w:sz w:val="18"/>
          <w:szCs w:val="18"/>
        </w:rPr>
        <w:t xml:space="preserve"> </w:t>
      </w:r>
      <w:proofErr w:type="spellStart"/>
      <w:r w:rsidRPr="00E81E23">
        <w:rPr>
          <w:i/>
          <w:color w:val="000000"/>
          <w:sz w:val="18"/>
          <w:szCs w:val="18"/>
        </w:rPr>
        <w:t>imposees</w:t>
      </w:r>
      <w:proofErr w:type="spellEnd"/>
      <w:r w:rsidRPr="00E81E23">
        <w:rPr>
          <w:i/>
          <w:color w:val="000000"/>
          <w:sz w:val="18"/>
          <w:szCs w:val="18"/>
        </w:rPr>
        <w:t xml:space="preserve"> par l'article 10, S: 2, de </w:t>
      </w:r>
      <w:proofErr w:type="spellStart"/>
      <w:r w:rsidRPr="00E81E23">
        <w:rPr>
          <w:i/>
          <w:color w:val="000000"/>
          <w:sz w:val="18"/>
          <w:szCs w:val="18"/>
        </w:rPr>
        <w:t>laConvention</w:t>
      </w:r>
      <w:proofErr w:type="spellEnd"/>
      <w:r w:rsidRPr="00E81E23">
        <w:rPr>
          <w:i/>
          <w:color w:val="000000"/>
          <w:sz w:val="18"/>
          <w:szCs w:val="18"/>
        </w:rPr>
        <w:t xml:space="preserve"> de sauvegarde des droits de l'homme et des </w:t>
      </w:r>
      <w:proofErr w:type="spellStart"/>
      <w:r w:rsidRPr="00E81E23">
        <w:rPr>
          <w:i/>
          <w:color w:val="000000"/>
          <w:sz w:val="18"/>
          <w:szCs w:val="18"/>
        </w:rPr>
        <w:t>libertesfondamentales</w:t>
      </w:r>
      <w:proofErr w:type="spellEnd"/>
      <w:r w:rsidRPr="00E81E23">
        <w:rPr>
          <w:i/>
          <w:color w:val="000000"/>
          <w:sz w:val="18"/>
          <w:szCs w:val="18"/>
        </w:rPr>
        <w:t xml:space="preserve"> à toute limitation de la </w:t>
      </w:r>
      <w:proofErr w:type="spellStart"/>
      <w:r w:rsidRPr="00E81E23">
        <w:rPr>
          <w:i/>
          <w:color w:val="000000"/>
          <w:sz w:val="18"/>
          <w:szCs w:val="18"/>
        </w:rPr>
        <w:t>liberte</w:t>
      </w:r>
      <w:proofErr w:type="spellEnd"/>
      <w:r w:rsidRPr="00E81E23">
        <w:rPr>
          <w:i/>
          <w:color w:val="000000"/>
          <w:sz w:val="18"/>
          <w:szCs w:val="18"/>
        </w:rPr>
        <w:t xml:space="preserve"> d'</w:t>
      </w:r>
      <w:proofErr w:type="spellStart"/>
      <w:r w:rsidRPr="00E81E23">
        <w:rPr>
          <w:i/>
          <w:color w:val="000000"/>
          <w:sz w:val="18"/>
          <w:szCs w:val="18"/>
        </w:rPr>
        <w:t>expressionsont</w:t>
      </w:r>
      <w:proofErr w:type="spellEnd"/>
      <w:r w:rsidRPr="00E81E23">
        <w:rPr>
          <w:i/>
          <w:color w:val="000000"/>
          <w:sz w:val="18"/>
          <w:szCs w:val="18"/>
        </w:rPr>
        <w:t xml:space="preserve"> en l'</w:t>
      </w:r>
      <w:proofErr w:type="spellStart"/>
      <w:r w:rsidRPr="00E81E23">
        <w:rPr>
          <w:i/>
          <w:color w:val="000000"/>
          <w:sz w:val="18"/>
          <w:szCs w:val="18"/>
        </w:rPr>
        <w:t>espece</w:t>
      </w:r>
      <w:proofErr w:type="spellEnd"/>
      <w:r w:rsidRPr="00E81E23">
        <w:rPr>
          <w:i/>
          <w:color w:val="000000"/>
          <w:sz w:val="18"/>
          <w:szCs w:val="18"/>
        </w:rPr>
        <w:t xml:space="preserve"> </w:t>
      </w:r>
      <w:proofErr w:type="spellStart"/>
      <w:r w:rsidRPr="00E81E23">
        <w:rPr>
          <w:i/>
          <w:color w:val="000000"/>
          <w:sz w:val="18"/>
          <w:szCs w:val="18"/>
        </w:rPr>
        <w:t>reunies</w:t>
      </w:r>
      <w:proofErr w:type="spellEnd"/>
      <w:r w:rsidRPr="00E81E23">
        <w:rPr>
          <w:i/>
          <w:color w:val="000000"/>
          <w:sz w:val="18"/>
          <w:szCs w:val="18"/>
        </w:rPr>
        <w:t xml:space="preserve"> », l'</w:t>
      </w:r>
      <w:proofErr w:type="spellStart"/>
      <w:r w:rsidRPr="00E81E23">
        <w:rPr>
          <w:i/>
          <w:color w:val="000000"/>
          <w:sz w:val="18"/>
          <w:szCs w:val="18"/>
        </w:rPr>
        <w:t>arret</w:t>
      </w:r>
      <w:proofErr w:type="spellEnd"/>
      <w:r w:rsidRPr="00E81E23">
        <w:rPr>
          <w:i/>
          <w:color w:val="000000"/>
          <w:sz w:val="18"/>
          <w:szCs w:val="18"/>
        </w:rPr>
        <w:t xml:space="preserve"> attaque </w:t>
      </w:r>
      <w:proofErr w:type="spellStart"/>
      <w:r w:rsidRPr="00E81E23">
        <w:rPr>
          <w:i/>
          <w:color w:val="000000"/>
          <w:sz w:val="18"/>
          <w:szCs w:val="18"/>
        </w:rPr>
        <w:t>justifielegalement</w:t>
      </w:r>
      <w:proofErr w:type="spellEnd"/>
      <w:r w:rsidRPr="00E81E23">
        <w:rPr>
          <w:i/>
          <w:color w:val="000000"/>
          <w:sz w:val="18"/>
          <w:szCs w:val="18"/>
        </w:rPr>
        <w:t xml:space="preserve"> sa </w:t>
      </w:r>
      <w:proofErr w:type="spellStart"/>
      <w:r w:rsidRPr="00E81E23">
        <w:rPr>
          <w:i/>
          <w:color w:val="000000"/>
          <w:sz w:val="18"/>
          <w:szCs w:val="18"/>
        </w:rPr>
        <w:t>decision</w:t>
      </w:r>
      <w:proofErr w:type="spellEnd"/>
      <w:r w:rsidRPr="00E81E23">
        <w:rPr>
          <w:i/>
          <w:color w:val="000000"/>
          <w:sz w:val="18"/>
          <w:szCs w:val="18"/>
        </w:rPr>
        <w:t xml:space="preserve"> qu'« en refusant, dans le </w:t>
      </w:r>
      <w:proofErr w:type="spellStart"/>
      <w:r w:rsidRPr="00E81E23">
        <w:rPr>
          <w:i/>
          <w:color w:val="000000"/>
          <w:sz w:val="18"/>
          <w:szCs w:val="18"/>
        </w:rPr>
        <w:t>contextepropre</w:t>
      </w:r>
      <w:proofErr w:type="spellEnd"/>
      <w:r w:rsidRPr="00E81E23">
        <w:rPr>
          <w:i/>
          <w:color w:val="000000"/>
          <w:sz w:val="18"/>
          <w:szCs w:val="18"/>
        </w:rPr>
        <w:t xml:space="preserve"> à la cause et sans motif raisonnable, d'</w:t>
      </w:r>
      <w:proofErr w:type="spellStart"/>
      <w:r w:rsidRPr="00E81E23">
        <w:rPr>
          <w:i/>
          <w:color w:val="000000"/>
          <w:sz w:val="18"/>
          <w:szCs w:val="18"/>
        </w:rPr>
        <w:t>acceder</w:t>
      </w:r>
      <w:proofErr w:type="spellEnd"/>
      <w:r w:rsidRPr="00E81E23">
        <w:rPr>
          <w:i/>
          <w:color w:val="000000"/>
          <w:sz w:val="18"/>
          <w:szCs w:val="18"/>
        </w:rPr>
        <w:t xml:space="preserve"> à </w:t>
      </w:r>
      <w:proofErr w:type="spellStart"/>
      <w:r w:rsidRPr="00E81E23">
        <w:rPr>
          <w:i/>
          <w:color w:val="000000"/>
          <w:sz w:val="18"/>
          <w:szCs w:val="18"/>
        </w:rPr>
        <w:t>lademande</w:t>
      </w:r>
      <w:proofErr w:type="spellEnd"/>
      <w:r w:rsidRPr="00E81E23">
        <w:rPr>
          <w:i/>
          <w:color w:val="000000"/>
          <w:sz w:val="18"/>
          <w:szCs w:val="18"/>
        </w:rPr>
        <w:t xml:space="preserve"> d'anonymisation de l'article litigieux », </w:t>
      </w:r>
      <w:proofErr w:type="spellStart"/>
      <w:r w:rsidRPr="00E81E23">
        <w:rPr>
          <w:i/>
          <w:color w:val="000000"/>
          <w:sz w:val="18"/>
          <w:szCs w:val="18"/>
        </w:rPr>
        <w:t>ledemandeur</w:t>
      </w:r>
      <w:proofErr w:type="spellEnd"/>
      <w:r w:rsidRPr="00E81E23">
        <w:rPr>
          <w:i/>
          <w:color w:val="000000"/>
          <w:sz w:val="18"/>
          <w:szCs w:val="18"/>
        </w:rPr>
        <w:t xml:space="preserve"> a commis une faute.</w:t>
      </w:r>
      <w:r>
        <w:rPr>
          <w:i/>
          <w:color w:val="000000"/>
          <w:sz w:val="18"/>
          <w:szCs w:val="18"/>
        </w:rPr>
        <w:t> »</w:t>
      </w:r>
    </w:p>
    <w:p w:rsidR="00E81E23" w:rsidRDefault="00E81E23">
      <w:pPr>
        <w:pStyle w:val="Corps"/>
        <w:jc w:val="both"/>
        <w:rPr>
          <w:rStyle w:val="Aucune"/>
          <w:rFonts w:ascii="Times New Roman" w:hAnsi="Times New Roman"/>
          <w:sz w:val="24"/>
          <w:szCs w:val="24"/>
        </w:rPr>
      </w:pPr>
    </w:p>
    <w:p w:rsidR="00E81E23" w:rsidRDefault="00E81E23">
      <w:pPr>
        <w:pStyle w:val="Corps"/>
        <w:jc w:val="both"/>
        <w:rPr>
          <w:rStyle w:val="Aucune"/>
          <w:rFonts w:ascii="Times New Roman" w:hAnsi="Times New Roman"/>
          <w:sz w:val="24"/>
          <w:szCs w:val="24"/>
        </w:rPr>
      </w:pPr>
    </w:p>
    <w:p w:rsidR="00160D11" w:rsidRDefault="0057432A">
      <w:pPr>
        <w:pStyle w:val="Corps"/>
        <w:jc w:val="both"/>
        <w:rPr>
          <w:rStyle w:val="Aucune"/>
          <w:rFonts w:ascii="Times New Roman" w:hAnsi="Times New Roman"/>
          <w:sz w:val="24"/>
          <w:szCs w:val="24"/>
        </w:rPr>
      </w:pPr>
      <w:r>
        <w:rPr>
          <w:rStyle w:val="Aucune"/>
          <w:rFonts w:ascii="Times New Roman" w:hAnsi="Times New Roman"/>
          <w:sz w:val="24"/>
          <w:szCs w:val="24"/>
        </w:rPr>
        <w:t>L</w:t>
      </w:r>
      <w:r w:rsidR="008941F7">
        <w:rPr>
          <w:rStyle w:val="Aucune"/>
          <w:rFonts w:ascii="Times New Roman" w:hAnsi="Times New Roman"/>
          <w:sz w:val="24"/>
          <w:szCs w:val="24"/>
        </w:rPr>
        <w:t xml:space="preserve">e droit à </w:t>
      </w:r>
      <w:r w:rsidR="00D928DD">
        <w:rPr>
          <w:rStyle w:val="Aucune"/>
          <w:rFonts w:ascii="Times New Roman" w:hAnsi="Times New Roman"/>
          <w:sz w:val="24"/>
          <w:szCs w:val="24"/>
          <w:lang w:val="it-IT"/>
        </w:rPr>
        <w:t xml:space="preserve">la </w:t>
      </w:r>
      <w:r w:rsidR="00E81E23">
        <w:rPr>
          <w:rStyle w:val="Aucune"/>
          <w:rFonts w:ascii="Times New Roman" w:hAnsi="Times New Roman"/>
          <w:sz w:val="24"/>
          <w:szCs w:val="24"/>
        </w:rPr>
        <w:t>réhabilitation</w:t>
      </w:r>
      <w:r w:rsidR="008941F7">
        <w:rPr>
          <w:rStyle w:val="Aucune"/>
          <w:rFonts w:ascii="Times New Roman" w:hAnsi="Times New Roman"/>
          <w:sz w:val="24"/>
          <w:szCs w:val="24"/>
        </w:rPr>
        <w:t xml:space="preserve"> </w:t>
      </w:r>
      <w:r w:rsidR="00E81E23">
        <w:rPr>
          <w:rStyle w:val="Aucune"/>
          <w:rFonts w:ascii="Times New Roman" w:hAnsi="Times New Roman"/>
          <w:sz w:val="24"/>
          <w:szCs w:val="24"/>
        </w:rPr>
        <w:t>tend</w:t>
      </w:r>
      <w:r w:rsidR="008941F7">
        <w:rPr>
          <w:rStyle w:val="Aucune"/>
          <w:rFonts w:ascii="Times New Roman" w:hAnsi="Times New Roman"/>
          <w:sz w:val="24"/>
          <w:szCs w:val="24"/>
        </w:rPr>
        <w:t xml:space="preserve"> dans différents pays européens à</w:t>
      </w:r>
      <w:r w:rsidR="00E81E23">
        <w:rPr>
          <w:rStyle w:val="Aucune"/>
          <w:rFonts w:ascii="Times New Roman" w:hAnsi="Times New Roman"/>
          <w:sz w:val="24"/>
          <w:szCs w:val="24"/>
        </w:rPr>
        <w:t xml:space="preserve"> être reconnu </w:t>
      </w:r>
      <w:r>
        <w:rPr>
          <w:rStyle w:val="Aucune"/>
          <w:rFonts w:ascii="Times New Roman" w:hAnsi="Times New Roman"/>
          <w:sz w:val="24"/>
          <w:szCs w:val="24"/>
        </w:rPr>
        <w:t xml:space="preserve">à travers </w:t>
      </w:r>
      <w:r w:rsidR="008941F7">
        <w:rPr>
          <w:rStyle w:val="Aucune"/>
          <w:rFonts w:ascii="Times New Roman" w:hAnsi="Times New Roman"/>
          <w:sz w:val="24"/>
          <w:szCs w:val="24"/>
        </w:rPr>
        <w:t xml:space="preserve"> une conception moins </w:t>
      </w:r>
      <w:r w:rsidR="00940991">
        <w:rPr>
          <w:rStyle w:val="Aucune"/>
          <w:rFonts w:ascii="Times New Roman" w:hAnsi="Times New Roman"/>
          <w:sz w:val="24"/>
          <w:szCs w:val="24"/>
        </w:rPr>
        <w:t>stricte</w:t>
      </w:r>
      <w:r w:rsidR="008941F7">
        <w:rPr>
          <w:rStyle w:val="Aucune"/>
          <w:rFonts w:ascii="Times New Roman" w:hAnsi="Times New Roman"/>
          <w:sz w:val="24"/>
          <w:szCs w:val="24"/>
        </w:rPr>
        <w:t xml:space="preserve"> qu’en France du droit de la presse.</w:t>
      </w:r>
    </w:p>
    <w:p w:rsidR="0057432A" w:rsidRPr="0057432A" w:rsidRDefault="0057432A">
      <w:pPr>
        <w:pStyle w:val="Corps"/>
        <w:jc w:val="both"/>
        <w:rPr>
          <w:rStyle w:val="Aucune"/>
          <w:rFonts w:ascii="Times New Roman" w:eastAsia="Times New Roman" w:hAnsi="Times New Roman" w:cs="Times New Roman"/>
          <w:sz w:val="24"/>
          <w:szCs w:val="24"/>
        </w:rPr>
      </w:pPr>
      <w:r w:rsidRPr="0057432A">
        <w:rPr>
          <w:rStyle w:val="Aucune"/>
          <w:rFonts w:ascii="Times New Roman" w:hAnsi="Times New Roman"/>
          <w:sz w:val="24"/>
          <w:szCs w:val="24"/>
        </w:rPr>
        <w:t>Reste la question d’une inter</w:t>
      </w:r>
      <w:r>
        <w:rPr>
          <w:rStyle w:val="Aucune"/>
          <w:rFonts w:ascii="Times New Roman" w:hAnsi="Times New Roman"/>
          <w:sz w:val="24"/>
          <w:szCs w:val="24"/>
        </w:rPr>
        <w:t>vention efficace du justiciable pour la protection de son nom sur le Web.</w:t>
      </w:r>
    </w:p>
    <w:p w:rsidR="0057432A" w:rsidRDefault="008941F7">
      <w:pPr>
        <w:pStyle w:val="Corps"/>
        <w:jc w:val="both"/>
        <w:rPr>
          <w:rStyle w:val="Aucune"/>
          <w:rFonts w:ascii="Times New Roman" w:hAnsi="Times New Roman"/>
          <w:sz w:val="24"/>
          <w:szCs w:val="24"/>
        </w:rPr>
      </w:pPr>
      <w:r>
        <w:rPr>
          <w:rStyle w:val="Aucune"/>
          <w:rFonts w:ascii="Times New Roman" w:hAnsi="Times New Roman"/>
          <w:sz w:val="24"/>
          <w:szCs w:val="24"/>
        </w:rPr>
        <w:t xml:space="preserve">La tendance s’équilibre entre la justice privée laissée principalement aux moteurs de recherche du web, maîtres du </w:t>
      </w:r>
      <w:r w:rsidR="00940991">
        <w:rPr>
          <w:rStyle w:val="Aucune"/>
          <w:rFonts w:ascii="Times New Roman" w:hAnsi="Times New Roman"/>
          <w:sz w:val="24"/>
          <w:szCs w:val="24"/>
        </w:rPr>
        <w:t>déréférencement</w:t>
      </w:r>
      <w:r w:rsidR="0057432A">
        <w:rPr>
          <w:rStyle w:val="Aucune"/>
          <w:rFonts w:ascii="Times New Roman" w:hAnsi="Times New Roman"/>
          <w:sz w:val="24"/>
          <w:szCs w:val="24"/>
        </w:rPr>
        <w:t xml:space="preserve"> et les autorités de contrôle de l’utilisation des données personnelles, dont le nom, sur Internet.</w:t>
      </w:r>
    </w:p>
    <w:p w:rsidR="00940991" w:rsidRDefault="00940991">
      <w:pPr>
        <w:pStyle w:val="Corps"/>
        <w:jc w:val="both"/>
        <w:rPr>
          <w:rStyle w:val="Aucune"/>
          <w:rFonts w:ascii="Times New Roman" w:eastAsia="Times New Roman" w:hAnsi="Times New Roman" w:cs="Times New Roman"/>
          <w:sz w:val="24"/>
          <w:szCs w:val="24"/>
        </w:rPr>
      </w:pPr>
      <w:r>
        <w:rPr>
          <w:rStyle w:val="Aucune"/>
          <w:rFonts w:ascii="Times New Roman" w:hAnsi="Times New Roman"/>
          <w:sz w:val="24"/>
          <w:szCs w:val="24"/>
        </w:rPr>
        <w:t xml:space="preserve">Toutefois, le déréférencement refusé par les moteurs de recherches ou les </w:t>
      </w:r>
      <w:r w:rsidR="00E81E23">
        <w:rPr>
          <w:rStyle w:val="Aucune"/>
          <w:rFonts w:ascii="Times New Roman" w:hAnsi="Times New Roman"/>
          <w:sz w:val="24"/>
          <w:szCs w:val="24"/>
        </w:rPr>
        <w:t>sites</w:t>
      </w:r>
      <w:r>
        <w:rPr>
          <w:rStyle w:val="Aucune"/>
          <w:rFonts w:ascii="Times New Roman" w:hAnsi="Times New Roman"/>
          <w:sz w:val="24"/>
          <w:szCs w:val="24"/>
        </w:rPr>
        <w:t xml:space="preserve"> journalistiques rend l’intervention du juge obligatoire.</w:t>
      </w:r>
    </w:p>
    <w:p w:rsidR="00337137" w:rsidRDefault="00940991">
      <w:pPr>
        <w:pStyle w:val="Corps"/>
        <w:jc w:val="both"/>
        <w:rPr>
          <w:rStyle w:val="Aucune"/>
          <w:rFonts w:ascii="Times New Roman" w:hAnsi="Times New Roman"/>
          <w:sz w:val="24"/>
          <w:szCs w:val="24"/>
        </w:rPr>
      </w:pPr>
      <w:r>
        <w:rPr>
          <w:rStyle w:val="Aucune"/>
          <w:rFonts w:ascii="Times New Roman" w:hAnsi="Times New Roman"/>
          <w:sz w:val="24"/>
          <w:szCs w:val="24"/>
        </w:rPr>
        <w:t>Or, il</w:t>
      </w:r>
      <w:r w:rsidR="008941F7">
        <w:rPr>
          <w:rStyle w:val="Aucune"/>
          <w:rFonts w:ascii="Times New Roman" w:hAnsi="Times New Roman"/>
          <w:sz w:val="24"/>
          <w:szCs w:val="24"/>
        </w:rPr>
        <w:t xml:space="preserve"> est fondamental que le </w:t>
      </w:r>
      <w:r>
        <w:rPr>
          <w:rStyle w:val="Aucune"/>
          <w:rFonts w:ascii="Times New Roman" w:hAnsi="Times New Roman"/>
          <w:sz w:val="24"/>
          <w:szCs w:val="24"/>
        </w:rPr>
        <w:t>déréférencement</w:t>
      </w:r>
      <w:r w:rsidR="008941F7">
        <w:rPr>
          <w:rStyle w:val="Aucune"/>
          <w:rFonts w:ascii="Times New Roman" w:hAnsi="Times New Roman"/>
          <w:sz w:val="24"/>
          <w:szCs w:val="24"/>
        </w:rPr>
        <w:t xml:space="preserve"> ne puisse être uniquement de la volonté du diffuseur ou de l’hébergeur et doit être soumis tout au moins en partie</w:t>
      </w:r>
      <w:r w:rsidR="0057432A">
        <w:rPr>
          <w:rStyle w:val="Aucune"/>
          <w:rFonts w:ascii="Times New Roman" w:hAnsi="Times New Roman"/>
          <w:sz w:val="24"/>
          <w:szCs w:val="24"/>
        </w:rPr>
        <w:t xml:space="preserve"> et pour ses </w:t>
      </w:r>
      <w:proofErr w:type="spellStart"/>
      <w:r w:rsidR="0057432A">
        <w:rPr>
          <w:rStyle w:val="Aucune"/>
          <w:rFonts w:ascii="Times New Roman" w:hAnsi="Times New Roman"/>
          <w:sz w:val="24"/>
          <w:szCs w:val="24"/>
        </w:rPr>
        <w:t>excés</w:t>
      </w:r>
      <w:proofErr w:type="spellEnd"/>
      <w:r w:rsidR="008941F7">
        <w:rPr>
          <w:rStyle w:val="Aucune"/>
          <w:rFonts w:ascii="Times New Roman" w:hAnsi="Times New Roman"/>
          <w:sz w:val="24"/>
          <w:szCs w:val="24"/>
        </w:rPr>
        <w:t xml:space="preserve"> au contrôle d’organismes rég</w:t>
      </w:r>
      <w:r w:rsidR="0057432A">
        <w:rPr>
          <w:rStyle w:val="Aucune"/>
          <w:rFonts w:ascii="Times New Roman" w:hAnsi="Times New Roman"/>
          <w:sz w:val="24"/>
          <w:szCs w:val="24"/>
        </w:rPr>
        <w:t>ulateurs.</w:t>
      </w:r>
    </w:p>
    <w:p w:rsidR="00160D11" w:rsidRPr="00337137" w:rsidRDefault="00940991">
      <w:pPr>
        <w:pStyle w:val="Corps"/>
        <w:jc w:val="both"/>
        <w:rPr>
          <w:rFonts w:ascii="Times New Roman" w:eastAsia="Times New Roman" w:hAnsi="Times New Roman" w:cs="Times New Roman"/>
          <w:sz w:val="24"/>
          <w:szCs w:val="24"/>
        </w:rPr>
      </w:pPr>
      <w:r>
        <w:rPr>
          <w:rStyle w:val="Aucune"/>
          <w:rFonts w:ascii="Times New Roman" w:eastAsia="Times New Roman" w:hAnsi="Times New Roman" w:cs="Times New Roman"/>
          <w:sz w:val="24"/>
          <w:szCs w:val="24"/>
        </w:rPr>
        <w:t>Aujourd’hui</w:t>
      </w:r>
      <w:r w:rsidR="00337137">
        <w:rPr>
          <w:rStyle w:val="Aucune"/>
          <w:rFonts w:ascii="Times New Roman" w:eastAsia="Times New Roman" w:hAnsi="Times New Roman" w:cs="Times New Roman"/>
          <w:sz w:val="24"/>
          <w:szCs w:val="24"/>
        </w:rPr>
        <w:t>,</w:t>
      </w:r>
      <w:r>
        <w:rPr>
          <w:rStyle w:val="Aucune"/>
          <w:rFonts w:ascii="Times New Roman" w:eastAsia="Times New Roman" w:hAnsi="Times New Roman" w:cs="Times New Roman"/>
          <w:sz w:val="24"/>
          <w:szCs w:val="24"/>
        </w:rPr>
        <w:t xml:space="preserve"> </w:t>
      </w:r>
      <w:r w:rsidR="00337137">
        <w:rPr>
          <w:rStyle w:val="Aucune"/>
          <w:rFonts w:ascii="Times New Roman" w:eastAsia="Times New Roman" w:hAnsi="Times New Roman" w:cs="Times New Roman"/>
          <w:sz w:val="24"/>
          <w:szCs w:val="24"/>
        </w:rPr>
        <w:t>i</w:t>
      </w:r>
      <w:r w:rsidR="008941F7">
        <w:rPr>
          <w:rStyle w:val="Aucune"/>
          <w:rFonts w:ascii="Times New Roman" w:hAnsi="Times New Roman"/>
          <w:sz w:val="24"/>
          <w:szCs w:val="24"/>
        </w:rPr>
        <w:t>l ne semble pas que la CNIL, l’</w:t>
      </w:r>
      <w:r w:rsidR="008941F7">
        <w:rPr>
          <w:rStyle w:val="Aucune"/>
          <w:rFonts w:ascii="Times New Roman" w:hAnsi="Times New Roman"/>
          <w:sz w:val="24"/>
          <w:szCs w:val="24"/>
          <w:lang w:val="pt-PT"/>
        </w:rPr>
        <w:t xml:space="preserve">ICO ou </w:t>
      </w:r>
      <w:r w:rsidR="008941F7">
        <w:rPr>
          <w:rStyle w:val="Aucune"/>
          <w:rFonts w:ascii="Times New Roman" w:hAnsi="Times New Roman"/>
          <w:sz w:val="24"/>
          <w:szCs w:val="24"/>
        </w:rPr>
        <w:t>la GARA</w:t>
      </w:r>
      <w:r w:rsidR="008941F7">
        <w:rPr>
          <w:rStyle w:val="Aucune"/>
          <w:rFonts w:ascii="Times New Roman" w:hAnsi="Times New Roman"/>
          <w:sz w:val="24"/>
          <w:szCs w:val="24"/>
          <w:lang w:val="de-DE"/>
        </w:rPr>
        <w:t>NTE</w:t>
      </w:r>
      <w:r w:rsidR="008941F7">
        <w:rPr>
          <w:rStyle w:val="Aucune"/>
          <w:rFonts w:ascii="Times New Roman" w:hAnsi="Times New Roman"/>
          <w:sz w:val="24"/>
          <w:szCs w:val="24"/>
        </w:rPr>
        <w:t xml:space="preserve"> aient les moyens d’intervenir rapidement et efficacement dans la protection donnée par le Droit à l’oubli</w:t>
      </w:r>
      <w:r w:rsidR="0057432A">
        <w:rPr>
          <w:rStyle w:val="Aucune"/>
          <w:rFonts w:ascii="Times New Roman" w:hAnsi="Times New Roman"/>
          <w:sz w:val="24"/>
          <w:szCs w:val="24"/>
        </w:rPr>
        <w:t>, trop de question restant sans réponse commune</w:t>
      </w:r>
      <w:r w:rsidR="008941F7">
        <w:rPr>
          <w:rStyle w:val="Aucune"/>
          <w:rFonts w:ascii="Times New Roman" w:hAnsi="Times New Roman"/>
          <w:sz w:val="24"/>
          <w:szCs w:val="24"/>
        </w:rPr>
        <w:t>.</w:t>
      </w:r>
    </w:p>
    <w:sectPr w:rsidR="00160D11" w:rsidRPr="00337137">
      <w:pgSz w:w="11900" w:h="16840"/>
      <w:pgMar w:top="1417" w:right="1417" w:bottom="1417" w:left="1417"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279" w:rsidRDefault="00CE1279">
      <w:r>
        <w:separator/>
      </w:r>
    </w:p>
  </w:endnote>
  <w:endnote w:type="continuationSeparator" w:id="0">
    <w:p w:rsidR="00CE1279" w:rsidRDefault="00CE1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279" w:rsidRDefault="00CE1279">
      <w:r>
        <w:separator/>
      </w:r>
    </w:p>
  </w:footnote>
  <w:footnote w:type="continuationSeparator" w:id="0">
    <w:p w:rsidR="00CE1279" w:rsidRDefault="00CE1279">
      <w:r>
        <w:continuationSeparator/>
      </w:r>
    </w:p>
  </w:footnote>
  <w:footnote w:id="1">
    <w:p w:rsidR="00FA2487" w:rsidRPr="00FA2487" w:rsidRDefault="00FA2487">
      <w:pPr>
        <w:pStyle w:val="FootnoteText"/>
        <w:rPr>
          <w:lang w:val="fr-FR"/>
        </w:rPr>
      </w:pPr>
      <w:r>
        <w:rPr>
          <w:rStyle w:val="FootnoteReference"/>
        </w:rPr>
        <w:footnoteRef/>
      </w:r>
      <w:r>
        <w:t xml:space="preserve"> </w:t>
      </w:r>
      <w:hyperlink r:id="rId1" w:history="1">
        <w:r w:rsidRPr="00FA2487">
          <w:rPr>
            <w:color w:val="0000FF"/>
            <w:sz w:val="24"/>
            <w:szCs w:val="24"/>
            <w:u w:val="single"/>
          </w:rPr>
          <w:t>https://www.lemonde.fr/politique/article/2019/02/21/conseil-constitutionnel-juppe-demande-le-droit-a-l-oubli_5426439_823448.html</w:t>
        </w:r>
      </w:hyperlink>
    </w:p>
  </w:footnote>
  <w:footnote w:id="2">
    <w:p w:rsidR="00FA2487" w:rsidRPr="00FA2487" w:rsidRDefault="00FA2487">
      <w:pPr>
        <w:pStyle w:val="FootnoteText"/>
        <w:rPr>
          <w:lang w:val="fr-FR"/>
        </w:rPr>
      </w:pPr>
      <w:r>
        <w:rPr>
          <w:rStyle w:val="FootnoteReference"/>
        </w:rPr>
        <w:footnoteRef/>
      </w:r>
      <w:r>
        <w:t xml:space="preserve"> </w:t>
      </w:r>
      <w:hyperlink r:id="rId2" w:history="1">
        <w:r w:rsidRPr="00FA2487">
          <w:rPr>
            <w:color w:val="0000FF"/>
            <w:sz w:val="24"/>
            <w:szCs w:val="24"/>
            <w:u w:val="single"/>
          </w:rPr>
          <w:t>https://eur-lex.europa.eu/legal-content/FR/ALL/?uri=CELEX%3A62012CJ0131</w:t>
        </w:r>
      </w:hyperlink>
    </w:p>
  </w:footnote>
  <w:footnote w:id="3">
    <w:p w:rsidR="00817E30" w:rsidRPr="00817E30" w:rsidRDefault="00817E30">
      <w:pPr>
        <w:pStyle w:val="FootnoteText"/>
        <w:rPr>
          <w:lang w:val="fr-FR"/>
        </w:rPr>
      </w:pPr>
      <w:r>
        <w:rPr>
          <w:rStyle w:val="FootnoteReference"/>
        </w:rPr>
        <w:footnoteRef/>
      </w:r>
      <w:r>
        <w:t xml:space="preserve"> </w:t>
      </w:r>
      <w:hyperlink r:id="rId3" w:history="1">
        <w:r w:rsidRPr="00817E30">
          <w:rPr>
            <w:color w:val="0000FF"/>
            <w:sz w:val="24"/>
            <w:szCs w:val="24"/>
            <w:u w:val="single"/>
          </w:rPr>
          <w:t>https://www.lepoint.fr/monde/le-droit-a-l-oubli-se-limite-a-l-ue-selon-l-avocat-general-de-la-cour-de-justice-10-01-2019-2284795_24.php</w:t>
        </w:r>
      </w:hyperlink>
    </w:p>
  </w:footnote>
  <w:footnote w:id="4">
    <w:p w:rsidR="00DF532B" w:rsidRPr="00DF532B" w:rsidRDefault="00DF532B">
      <w:pPr>
        <w:pStyle w:val="FootnoteText"/>
        <w:rPr>
          <w:lang w:val="fr-FR"/>
        </w:rPr>
      </w:pPr>
      <w:r>
        <w:rPr>
          <w:rStyle w:val="FootnoteReference"/>
        </w:rPr>
        <w:footnoteRef/>
      </w:r>
      <w:r>
        <w:t xml:space="preserve"> </w:t>
      </w:r>
      <w:hyperlink r:id="rId4" w:history="1">
        <w:r w:rsidRPr="00DF532B">
          <w:rPr>
            <w:color w:val="0000FF"/>
            <w:sz w:val="24"/>
            <w:szCs w:val="24"/>
            <w:u w:val="single"/>
          </w:rPr>
          <w:t>https://journals.openedition.org/questionsdecommunication/2813</w:t>
        </w:r>
      </w:hyperlink>
    </w:p>
  </w:footnote>
  <w:footnote w:id="5">
    <w:p w:rsidR="004B497B" w:rsidRPr="004B497B" w:rsidRDefault="004B497B">
      <w:pPr>
        <w:pStyle w:val="FootnoteText"/>
        <w:rPr>
          <w:lang w:val="fr-FR"/>
        </w:rPr>
      </w:pPr>
      <w:r>
        <w:rPr>
          <w:rStyle w:val="FootnoteReference"/>
        </w:rPr>
        <w:footnoteRef/>
      </w:r>
      <w:r>
        <w:t xml:space="preserve"> </w:t>
      </w:r>
      <w:hyperlink r:id="rId5" w:history="1">
        <w:r w:rsidRPr="004B497B">
          <w:rPr>
            <w:color w:val="0000FF"/>
            <w:sz w:val="24"/>
            <w:szCs w:val="24"/>
            <w:u w:val="single"/>
          </w:rPr>
          <w:t>https://mateusz.be/2011/08/24/vie-privee-limite-ilse-uyttersprot-medias/</w:t>
        </w:r>
      </w:hyperlink>
    </w:p>
  </w:footnote>
  <w:footnote w:id="6">
    <w:p w:rsidR="009A7700" w:rsidRPr="009A7700" w:rsidRDefault="009A7700">
      <w:pPr>
        <w:pStyle w:val="FootnoteText"/>
        <w:rPr>
          <w:lang w:val="fr-FR"/>
        </w:rPr>
      </w:pPr>
      <w:r>
        <w:rPr>
          <w:rStyle w:val="FootnoteReference"/>
        </w:rPr>
        <w:footnoteRef/>
      </w:r>
      <w:r>
        <w:t xml:space="preserve"> </w:t>
      </w:r>
      <w:proofErr w:type="spellStart"/>
      <w:r>
        <w:rPr>
          <w:rStyle w:val="Strong"/>
          <w:rFonts w:ascii="Arial" w:hAnsi="Arial" w:cs="Arial"/>
          <w:color w:val="333333"/>
          <w:sz w:val="19"/>
          <w:szCs w:val="19"/>
        </w:rPr>
        <w:t>Cour</w:t>
      </w:r>
      <w:proofErr w:type="spellEnd"/>
      <w:r>
        <w:rPr>
          <w:rStyle w:val="Strong"/>
          <w:rFonts w:ascii="Arial" w:hAnsi="Arial" w:cs="Arial"/>
          <w:color w:val="333333"/>
          <w:sz w:val="19"/>
          <w:szCs w:val="19"/>
        </w:rPr>
        <w:t xml:space="preserve"> de cassation, </w:t>
      </w:r>
      <w:proofErr w:type="spellStart"/>
      <w:r>
        <w:rPr>
          <w:rStyle w:val="Strong"/>
          <w:rFonts w:ascii="Arial" w:hAnsi="Arial" w:cs="Arial"/>
          <w:color w:val="333333"/>
          <w:sz w:val="19"/>
          <w:szCs w:val="19"/>
        </w:rPr>
        <w:t>civile</w:t>
      </w:r>
      <w:proofErr w:type="spellEnd"/>
      <w:r>
        <w:rPr>
          <w:rStyle w:val="Strong"/>
          <w:rFonts w:ascii="Arial" w:hAnsi="Arial" w:cs="Arial"/>
          <w:color w:val="333333"/>
          <w:sz w:val="19"/>
          <w:szCs w:val="19"/>
        </w:rPr>
        <w:t xml:space="preserve">, </w:t>
      </w:r>
      <w:proofErr w:type="spellStart"/>
      <w:r>
        <w:rPr>
          <w:rStyle w:val="Strong"/>
          <w:rFonts w:ascii="Arial" w:hAnsi="Arial" w:cs="Arial"/>
          <w:color w:val="333333"/>
          <w:sz w:val="19"/>
          <w:szCs w:val="19"/>
        </w:rPr>
        <w:t>Chambre</w:t>
      </w:r>
      <w:proofErr w:type="spellEnd"/>
      <w:r>
        <w:rPr>
          <w:rStyle w:val="Strong"/>
          <w:rFonts w:ascii="Arial" w:hAnsi="Arial" w:cs="Arial"/>
          <w:color w:val="333333"/>
          <w:sz w:val="19"/>
          <w:szCs w:val="19"/>
        </w:rPr>
        <w:t xml:space="preserve"> </w:t>
      </w:r>
      <w:proofErr w:type="spellStart"/>
      <w:r>
        <w:rPr>
          <w:rStyle w:val="Strong"/>
          <w:rFonts w:ascii="Arial" w:hAnsi="Arial" w:cs="Arial"/>
          <w:color w:val="333333"/>
          <w:sz w:val="19"/>
          <w:szCs w:val="19"/>
        </w:rPr>
        <w:t>civile</w:t>
      </w:r>
      <w:proofErr w:type="spellEnd"/>
      <w:r>
        <w:rPr>
          <w:rStyle w:val="Strong"/>
          <w:rFonts w:ascii="Arial" w:hAnsi="Arial" w:cs="Arial"/>
          <w:color w:val="333333"/>
          <w:sz w:val="19"/>
          <w:szCs w:val="19"/>
        </w:rPr>
        <w:t xml:space="preserve"> 1, 12 </w:t>
      </w:r>
      <w:proofErr w:type="spellStart"/>
      <w:r>
        <w:rPr>
          <w:rStyle w:val="Strong"/>
          <w:rFonts w:ascii="Arial" w:hAnsi="Arial" w:cs="Arial"/>
          <w:color w:val="333333"/>
          <w:sz w:val="19"/>
          <w:szCs w:val="19"/>
        </w:rPr>
        <w:t>mai</w:t>
      </w:r>
      <w:proofErr w:type="spellEnd"/>
      <w:r>
        <w:rPr>
          <w:rStyle w:val="Strong"/>
          <w:rFonts w:ascii="Arial" w:hAnsi="Arial" w:cs="Arial"/>
          <w:color w:val="333333"/>
          <w:sz w:val="19"/>
          <w:szCs w:val="19"/>
        </w:rPr>
        <w:t xml:space="preserve"> 2016, 15-17.729, </w:t>
      </w:r>
      <w:proofErr w:type="spellStart"/>
      <w:r>
        <w:rPr>
          <w:rStyle w:val="Strong"/>
          <w:rFonts w:ascii="Arial" w:hAnsi="Arial" w:cs="Arial"/>
          <w:color w:val="333333"/>
          <w:sz w:val="19"/>
          <w:szCs w:val="19"/>
        </w:rPr>
        <w:t>Inédit</w:t>
      </w:r>
      <w:proofErr w:type="spellEnd"/>
    </w:p>
  </w:footnote>
  <w:footnote w:id="7">
    <w:p w:rsidR="00934F91" w:rsidRPr="00832896" w:rsidRDefault="00934F91" w:rsidP="00934F91">
      <w:pPr>
        <w:pStyle w:val="FootnoteText"/>
        <w:pBdr>
          <w:top w:val="nil"/>
        </w:pBdr>
        <w:rPr>
          <w:lang w:val="fr-FR"/>
        </w:rPr>
      </w:pPr>
      <w:r>
        <w:rPr>
          <w:rStyle w:val="FootnoteReference"/>
        </w:rPr>
        <w:footnoteRef/>
      </w:r>
      <w:r>
        <w:t xml:space="preserve"> </w:t>
      </w:r>
      <w:proofErr w:type="spellStart"/>
      <w:r>
        <w:rPr>
          <w:rStyle w:val="Strong"/>
          <w:rFonts w:ascii="Arial" w:hAnsi="Arial" w:cs="Arial"/>
          <w:color w:val="333333"/>
          <w:sz w:val="19"/>
          <w:szCs w:val="19"/>
        </w:rPr>
        <w:t>Cour</w:t>
      </w:r>
      <w:proofErr w:type="spellEnd"/>
      <w:r>
        <w:rPr>
          <w:rStyle w:val="Strong"/>
          <w:rFonts w:ascii="Arial" w:hAnsi="Arial" w:cs="Arial"/>
          <w:color w:val="333333"/>
          <w:sz w:val="19"/>
          <w:szCs w:val="19"/>
        </w:rPr>
        <w:t xml:space="preserve"> de cassation, </w:t>
      </w:r>
      <w:proofErr w:type="spellStart"/>
      <w:r>
        <w:rPr>
          <w:rStyle w:val="Strong"/>
          <w:rFonts w:ascii="Arial" w:hAnsi="Arial" w:cs="Arial"/>
          <w:color w:val="333333"/>
          <w:sz w:val="19"/>
          <w:szCs w:val="19"/>
        </w:rPr>
        <w:t>civile</w:t>
      </w:r>
      <w:proofErr w:type="spellEnd"/>
      <w:r>
        <w:rPr>
          <w:rStyle w:val="Strong"/>
          <w:rFonts w:ascii="Arial" w:hAnsi="Arial" w:cs="Arial"/>
          <w:color w:val="333333"/>
          <w:sz w:val="19"/>
          <w:szCs w:val="19"/>
        </w:rPr>
        <w:t xml:space="preserve">, </w:t>
      </w:r>
      <w:proofErr w:type="spellStart"/>
      <w:r>
        <w:rPr>
          <w:rStyle w:val="Strong"/>
          <w:rFonts w:ascii="Arial" w:hAnsi="Arial" w:cs="Arial"/>
          <w:color w:val="333333"/>
          <w:sz w:val="19"/>
          <w:szCs w:val="19"/>
        </w:rPr>
        <w:t>Chambre</w:t>
      </w:r>
      <w:proofErr w:type="spellEnd"/>
      <w:r>
        <w:rPr>
          <w:rStyle w:val="Strong"/>
          <w:rFonts w:ascii="Arial" w:hAnsi="Arial" w:cs="Arial"/>
          <w:color w:val="333333"/>
          <w:sz w:val="19"/>
          <w:szCs w:val="19"/>
        </w:rPr>
        <w:t xml:space="preserve"> </w:t>
      </w:r>
      <w:proofErr w:type="spellStart"/>
      <w:r>
        <w:rPr>
          <w:rStyle w:val="Strong"/>
          <w:rFonts w:ascii="Arial" w:hAnsi="Arial" w:cs="Arial"/>
          <w:color w:val="333333"/>
          <w:sz w:val="19"/>
          <w:szCs w:val="19"/>
        </w:rPr>
        <w:t>civile</w:t>
      </w:r>
      <w:proofErr w:type="spellEnd"/>
      <w:r>
        <w:rPr>
          <w:rStyle w:val="Strong"/>
          <w:rFonts w:ascii="Arial" w:hAnsi="Arial" w:cs="Arial"/>
          <w:color w:val="333333"/>
          <w:sz w:val="19"/>
          <w:szCs w:val="19"/>
        </w:rPr>
        <w:t xml:space="preserve"> 1, 12 </w:t>
      </w:r>
      <w:proofErr w:type="spellStart"/>
      <w:r>
        <w:rPr>
          <w:rStyle w:val="Strong"/>
          <w:rFonts w:ascii="Arial" w:hAnsi="Arial" w:cs="Arial"/>
          <w:color w:val="333333"/>
          <w:sz w:val="19"/>
          <w:szCs w:val="19"/>
        </w:rPr>
        <w:t>mai</w:t>
      </w:r>
      <w:proofErr w:type="spellEnd"/>
      <w:r>
        <w:rPr>
          <w:rStyle w:val="Strong"/>
          <w:rFonts w:ascii="Arial" w:hAnsi="Arial" w:cs="Arial"/>
          <w:color w:val="333333"/>
          <w:sz w:val="19"/>
          <w:szCs w:val="19"/>
        </w:rPr>
        <w:t xml:space="preserve"> 2016, 15-17.729, </w:t>
      </w:r>
      <w:proofErr w:type="spellStart"/>
      <w:r>
        <w:rPr>
          <w:rStyle w:val="Strong"/>
          <w:rFonts w:ascii="Arial" w:hAnsi="Arial" w:cs="Arial"/>
          <w:color w:val="333333"/>
          <w:sz w:val="19"/>
          <w:szCs w:val="19"/>
        </w:rPr>
        <w:t>Inédit</w:t>
      </w:r>
      <w:proofErr w:type="spellEnd"/>
    </w:p>
    <w:p w:rsidR="00934F91" w:rsidRPr="00934F91" w:rsidRDefault="00934F91">
      <w:pPr>
        <w:pStyle w:val="FootnoteText"/>
        <w:rPr>
          <w:lang w:val="fr-FR"/>
        </w:rPr>
      </w:pPr>
    </w:p>
  </w:footnote>
  <w:footnote w:id="8">
    <w:p w:rsidR="00832896" w:rsidRPr="00832896" w:rsidRDefault="00832896">
      <w:pPr>
        <w:pStyle w:val="FootnoteText"/>
        <w:rPr>
          <w:lang w:val="fr-FR"/>
        </w:rPr>
      </w:pPr>
      <w:r>
        <w:rPr>
          <w:rStyle w:val="FootnoteReference"/>
        </w:rPr>
        <w:footnoteRef/>
      </w:r>
      <w:r>
        <w:t xml:space="preserve"> </w:t>
      </w:r>
      <w:hyperlink r:id="rId6" w:history="1">
        <w:r w:rsidRPr="00832896">
          <w:rPr>
            <w:color w:val="0000FF"/>
            <w:sz w:val="24"/>
            <w:szCs w:val="24"/>
            <w:u w:val="single"/>
          </w:rPr>
          <w:t>https://fr.wikipedia.org/wiki/L%27Incroyable_Famille_Kardashian</w:t>
        </w:r>
      </w:hyperlink>
    </w:p>
  </w:footnote>
  <w:footnote w:id="9">
    <w:p w:rsidR="0057432A" w:rsidRPr="0057432A" w:rsidRDefault="0057432A">
      <w:pPr>
        <w:pStyle w:val="FootnoteText"/>
        <w:rPr>
          <w:lang w:val="fr-FR"/>
        </w:rPr>
      </w:pPr>
      <w:r>
        <w:rPr>
          <w:rStyle w:val="FootnoteReference"/>
        </w:rPr>
        <w:footnoteRef/>
      </w:r>
      <w:r>
        <w:t xml:space="preserve"> </w:t>
      </w:r>
      <w:hyperlink r:id="rId7" w:history="1">
        <w:r w:rsidRPr="0057432A">
          <w:rPr>
            <w:color w:val="0000FF"/>
            <w:sz w:val="24"/>
            <w:szCs w:val="24"/>
            <w:u w:val="single"/>
          </w:rPr>
          <w:t>https://www.legalis.net/jurisprudences/tribunal-de-grande-instance-de-paris-ordonnance-de-refere-du-8-janvier-2016/</w:t>
        </w:r>
      </w:hyperlink>
    </w:p>
  </w:footnote>
  <w:footnote w:id="10">
    <w:p w:rsidR="00FA2487" w:rsidRPr="00FA2487" w:rsidRDefault="00FA2487">
      <w:pPr>
        <w:pStyle w:val="FootnoteText"/>
        <w:rPr>
          <w:lang w:val="fr-FR"/>
        </w:rPr>
      </w:pPr>
      <w:r>
        <w:rPr>
          <w:rStyle w:val="FootnoteReference"/>
        </w:rPr>
        <w:footnoteRef/>
      </w:r>
      <w:r>
        <w:t xml:space="preserve"> </w:t>
      </w:r>
      <w:hyperlink r:id="rId8" w:history="1">
        <w:r w:rsidRPr="00FA2487">
          <w:rPr>
            <w:color w:val="0000FF"/>
            <w:sz w:val="24"/>
            <w:szCs w:val="24"/>
            <w:u w:val="single"/>
          </w:rPr>
          <w:t>http://www.dirittifondamentali.it/media/2486/cass-civ-sez-i-ord-6-dicembre-2017-20-marzo-2018-n-6919.pdf</w:t>
        </w:r>
      </w:hyperlink>
    </w:p>
  </w:footnote>
  <w:footnote w:id="11">
    <w:p w:rsidR="00FA2487" w:rsidRPr="00FA2487" w:rsidRDefault="00FA2487">
      <w:pPr>
        <w:pStyle w:val="FootnoteText"/>
        <w:rPr>
          <w:lang w:val="fr-FR"/>
        </w:rPr>
      </w:pPr>
      <w:r>
        <w:rPr>
          <w:rStyle w:val="FootnoteReference"/>
        </w:rPr>
        <w:footnoteRef/>
      </w:r>
      <w:r>
        <w:t xml:space="preserve"> </w:t>
      </w:r>
      <w:hyperlink r:id="rId9" w:history="1">
        <w:r w:rsidRPr="00FA2487">
          <w:rPr>
            <w:color w:val="0000FF"/>
            <w:sz w:val="24"/>
            <w:szCs w:val="24"/>
            <w:u w:val="single"/>
          </w:rPr>
          <w:t>https://inforrm.org/2018/02/27/case-preview-nt1-v-google-llc-ico-intervening-the-first-right-to-be-forgotten-trial-aidan-wills/</w:t>
        </w:r>
      </w:hyperlink>
    </w:p>
  </w:footnote>
  <w:footnote w:id="12">
    <w:p w:rsidR="00832896" w:rsidRPr="00832896" w:rsidRDefault="00832896" w:rsidP="00934F91">
      <w:pPr>
        <w:pStyle w:val="FootnoteText"/>
        <w:pBdr>
          <w:top w:val="nil"/>
        </w:pBdr>
        <w:rPr>
          <w:lang w:val="fr-FR"/>
        </w:rPr>
      </w:pPr>
      <w:r>
        <w:rPr>
          <w:rStyle w:val="FootnoteReference"/>
        </w:rPr>
        <w:footnoteRef/>
      </w:r>
      <w:r>
        <w:t xml:space="preserve"> </w:t>
      </w:r>
      <w:proofErr w:type="spellStart"/>
      <w:r>
        <w:rPr>
          <w:rStyle w:val="Strong"/>
          <w:rFonts w:ascii="Arial" w:hAnsi="Arial" w:cs="Arial"/>
          <w:color w:val="333333"/>
          <w:sz w:val="19"/>
          <w:szCs w:val="19"/>
        </w:rPr>
        <w:t>Cour</w:t>
      </w:r>
      <w:proofErr w:type="spellEnd"/>
      <w:r>
        <w:rPr>
          <w:rStyle w:val="Strong"/>
          <w:rFonts w:ascii="Arial" w:hAnsi="Arial" w:cs="Arial"/>
          <w:color w:val="333333"/>
          <w:sz w:val="19"/>
          <w:szCs w:val="19"/>
        </w:rPr>
        <w:t xml:space="preserve"> de cassation, </w:t>
      </w:r>
      <w:proofErr w:type="spellStart"/>
      <w:r>
        <w:rPr>
          <w:rStyle w:val="Strong"/>
          <w:rFonts w:ascii="Arial" w:hAnsi="Arial" w:cs="Arial"/>
          <w:color w:val="333333"/>
          <w:sz w:val="19"/>
          <w:szCs w:val="19"/>
        </w:rPr>
        <w:t>civile</w:t>
      </w:r>
      <w:proofErr w:type="spellEnd"/>
      <w:r>
        <w:rPr>
          <w:rStyle w:val="Strong"/>
          <w:rFonts w:ascii="Arial" w:hAnsi="Arial" w:cs="Arial"/>
          <w:color w:val="333333"/>
          <w:sz w:val="19"/>
          <w:szCs w:val="19"/>
        </w:rPr>
        <w:t xml:space="preserve">, </w:t>
      </w:r>
      <w:proofErr w:type="spellStart"/>
      <w:r>
        <w:rPr>
          <w:rStyle w:val="Strong"/>
          <w:rFonts w:ascii="Arial" w:hAnsi="Arial" w:cs="Arial"/>
          <w:color w:val="333333"/>
          <w:sz w:val="19"/>
          <w:szCs w:val="19"/>
        </w:rPr>
        <w:t>Chambre</w:t>
      </w:r>
      <w:proofErr w:type="spellEnd"/>
      <w:r>
        <w:rPr>
          <w:rStyle w:val="Strong"/>
          <w:rFonts w:ascii="Arial" w:hAnsi="Arial" w:cs="Arial"/>
          <w:color w:val="333333"/>
          <w:sz w:val="19"/>
          <w:szCs w:val="19"/>
        </w:rPr>
        <w:t xml:space="preserve"> </w:t>
      </w:r>
      <w:proofErr w:type="spellStart"/>
      <w:r>
        <w:rPr>
          <w:rStyle w:val="Strong"/>
          <w:rFonts w:ascii="Arial" w:hAnsi="Arial" w:cs="Arial"/>
          <w:color w:val="333333"/>
          <w:sz w:val="19"/>
          <w:szCs w:val="19"/>
        </w:rPr>
        <w:t>civile</w:t>
      </w:r>
      <w:proofErr w:type="spellEnd"/>
      <w:r>
        <w:rPr>
          <w:rStyle w:val="Strong"/>
          <w:rFonts w:ascii="Arial" w:hAnsi="Arial" w:cs="Arial"/>
          <w:color w:val="333333"/>
          <w:sz w:val="19"/>
          <w:szCs w:val="19"/>
        </w:rPr>
        <w:t xml:space="preserve"> 1, 12 </w:t>
      </w:r>
      <w:proofErr w:type="spellStart"/>
      <w:r>
        <w:rPr>
          <w:rStyle w:val="Strong"/>
          <w:rFonts w:ascii="Arial" w:hAnsi="Arial" w:cs="Arial"/>
          <w:color w:val="333333"/>
          <w:sz w:val="19"/>
          <w:szCs w:val="19"/>
        </w:rPr>
        <w:t>mai</w:t>
      </w:r>
      <w:proofErr w:type="spellEnd"/>
      <w:r>
        <w:rPr>
          <w:rStyle w:val="Strong"/>
          <w:rFonts w:ascii="Arial" w:hAnsi="Arial" w:cs="Arial"/>
          <w:color w:val="333333"/>
          <w:sz w:val="19"/>
          <w:szCs w:val="19"/>
        </w:rPr>
        <w:t xml:space="preserve"> 2016, 15-17.729, </w:t>
      </w:r>
      <w:proofErr w:type="spellStart"/>
      <w:r>
        <w:rPr>
          <w:rStyle w:val="Strong"/>
          <w:rFonts w:ascii="Arial" w:hAnsi="Arial" w:cs="Arial"/>
          <w:color w:val="333333"/>
          <w:sz w:val="19"/>
          <w:szCs w:val="19"/>
        </w:rPr>
        <w:t>Inédit</w:t>
      </w:r>
      <w:proofErr w:type="spellEnd"/>
    </w:p>
  </w:footnote>
  <w:footnote w:id="13">
    <w:p w:rsidR="00940991" w:rsidRPr="00940991" w:rsidRDefault="00940991" w:rsidP="00934F91">
      <w:pPr>
        <w:pStyle w:val="FootnoteText"/>
        <w:pBdr>
          <w:top w:val="nil"/>
        </w:pBdr>
        <w:rPr>
          <w:lang w:val="fr-FR"/>
        </w:rPr>
      </w:pPr>
      <w:r>
        <w:rPr>
          <w:rStyle w:val="FootnoteReference"/>
        </w:rPr>
        <w:footnoteRef/>
      </w:r>
      <w:r>
        <w:t xml:space="preserve"> </w:t>
      </w:r>
      <w:hyperlink r:id="rId10" w:history="1">
        <w:r w:rsidRPr="00940991">
          <w:rPr>
            <w:color w:val="0000FF"/>
            <w:sz w:val="24"/>
            <w:szCs w:val="24"/>
            <w:u w:val="single"/>
          </w:rPr>
          <w:t>https://curia.europa.eu/jcms/upload/docs/application/pdf/2017-03/cp170027it.pdf</w:t>
        </w:r>
      </w:hyperlink>
    </w:p>
  </w:footnote>
  <w:footnote w:id="14">
    <w:p w:rsidR="00940991" w:rsidRPr="00940991" w:rsidRDefault="00940991">
      <w:pPr>
        <w:pStyle w:val="FootnoteText"/>
        <w:rPr>
          <w:lang w:val="fr-FR"/>
        </w:rPr>
      </w:pPr>
      <w:r>
        <w:rPr>
          <w:rStyle w:val="FootnoteReference"/>
        </w:rPr>
        <w:footnoteRef/>
      </w:r>
      <w:r>
        <w:t xml:space="preserve"> </w:t>
      </w:r>
      <w:hyperlink r:id="rId11" w:history="1">
        <w:r w:rsidRPr="00940991">
          <w:rPr>
            <w:color w:val="0000FF"/>
            <w:sz w:val="24"/>
            <w:szCs w:val="24"/>
            <w:u w:val="single"/>
          </w:rPr>
          <w:t>https://www.lemonde.fr/pixels/article/2019/01/22/droit-a-l-oubli-victoire-emblematique-d-une-chirurgienne-neerlandaise_5412818_4408996.html</w:t>
        </w:r>
      </w:hyperlink>
    </w:p>
  </w:footnote>
  <w:footnote w:id="15">
    <w:p w:rsidR="00E81E23" w:rsidRPr="00E81E23" w:rsidRDefault="00E81E23">
      <w:pPr>
        <w:pStyle w:val="FootnoteText"/>
        <w:rPr>
          <w:lang w:val="fr-FR"/>
        </w:rPr>
      </w:pPr>
      <w:r>
        <w:rPr>
          <w:rStyle w:val="FootnoteReference"/>
        </w:rPr>
        <w:footnoteRef/>
      </w:r>
      <w:r>
        <w:t xml:space="preserve"> </w:t>
      </w:r>
      <w:hyperlink r:id="rId12" w:history="1">
        <w:r w:rsidRPr="00E81E23">
          <w:rPr>
            <w:color w:val="0000FF"/>
            <w:sz w:val="24"/>
            <w:szCs w:val="24"/>
            <w:u w:val="single"/>
          </w:rPr>
          <w:t>https://juricaf.org/arret/BELGIQUE-COURDECASSATION-20160429-C150052F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901C2"/>
    <w:multiLevelType w:val="hybridMultilevel"/>
    <w:tmpl w:val="21C616AE"/>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
    <w:nsid w:val="18187608"/>
    <w:multiLevelType w:val="hybridMultilevel"/>
    <w:tmpl w:val="B1A2228C"/>
    <w:styleLink w:val="Style1import"/>
    <w:lvl w:ilvl="0" w:tplc="BDF27D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FC4FE0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082AF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4009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436E6B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3726EE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8884B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A20A84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DBA77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20C42A58"/>
    <w:multiLevelType w:val="hybridMultilevel"/>
    <w:tmpl w:val="5C86F954"/>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nsid w:val="2F6904A1"/>
    <w:multiLevelType w:val="hybridMultilevel"/>
    <w:tmpl w:val="9FC0FFE0"/>
    <w:styleLink w:val="Style2import"/>
    <w:lvl w:ilvl="0" w:tplc="DC7411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D8E99C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5851B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F268C3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9A2AC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DEE201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43EFB9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D863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038FE4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38EF691A"/>
    <w:multiLevelType w:val="hybridMultilevel"/>
    <w:tmpl w:val="8AA20448"/>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5">
    <w:nsid w:val="3CBC488B"/>
    <w:multiLevelType w:val="hybridMultilevel"/>
    <w:tmpl w:val="B1A2228C"/>
    <w:numStyleLink w:val="Style1import"/>
  </w:abstractNum>
  <w:abstractNum w:abstractNumId="6">
    <w:nsid w:val="43392ED8"/>
    <w:multiLevelType w:val="hybridMultilevel"/>
    <w:tmpl w:val="8176F2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7E1C3966"/>
    <w:multiLevelType w:val="hybridMultilevel"/>
    <w:tmpl w:val="9FC0FFE0"/>
    <w:numStyleLink w:val="Style2import"/>
  </w:abstractNum>
  <w:num w:numId="1">
    <w:abstractNumId w:val="1"/>
  </w:num>
  <w:num w:numId="2">
    <w:abstractNumId w:val="5"/>
  </w:num>
  <w:num w:numId="3">
    <w:abstractNumId w:val="3"/>
  </w:num>
  <w:num w:numId="4">
    <w:abstractNumId w:val="7"/>
  </w:num>
  <w:num w:numId="5">
    <w:abstractNumId w:val="4"/>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0D11"/>
    <w:rsid w:val="00076006"/>
    <w:rsid w:val="000C1E87"/>
    <w:rsid w:val="00105EEF"/>
    <w:rsid w:val="00160D11"/>
    <w:rsid w:val="00182093"/>
    <w:rsid w:val="002B3DB0"/>
    <w:rsid w:val="00337137"/>
    <w:rsid w:val="004541D5"/>
    <w:rsid w:val="0046763F"/>
    <w:rsid w:val="004B497B"/>
    <w:rsid w:val="0057432A"/>
    <w:rsid w:val="0069348A"/>
    <w:rsid w:val="006B50DF"/>
    <w:rsid w:val="00705C0B"/>
    <w:rsid w:val="00713A5E"/>
    <w:rsid w:val="00817E30"/>
    <w:rsid w:val="00832896"/>
    <w:rsid w:val="00892267"/>
    <w:rsid w:val="008941F7"/>
    <w:rsid w:val="00915FE2"/>
    <w:rsid w:val="00934F91"/>
    <w:rsid w:val="00940991"/>
    <w:rsid w:val="009A7700"/>
    <w:rsid w:val="00B026CA"/>
    <w:rsid w:val="00BC5DC7"/>
    <w:rsid w:val="00C60BBC"/>
    <w:rsid w:val="00CE1279"/>
    <w:rsid w:val="00D177AD"/>
    <w:rsid w:val="00D928DD"/>
    <w:rsid w:val="00DA4A8D"/>
    <w:rsid w:val="00DB603E"/>
    <w:rsid w:val="00DF532B"/>
    <w:rsid w:val="00E81E23"/>
    <w:rsid w:val="00E95178"/>
    <w:rsid w:val="00FA2487"/>
    <w:rsid w:val="00FD4530"/>
    <w:rsid w:val="00FF284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Neue" w:hAnsi="Helvetica Neue" w:cs="Arial Unicode MS"/>
      <w:color w:val="000000"/>
      <w:sz w:val="24"/>
      <w:szCs w:val="24"/>
    </w:rPr>
  </w:style>
  <w:style w:type="paragraph" w:customStyle="1" w:styleId="Corps">
    <w:name w:val="Corps"/>
    <w:pPr>
      <w:spacing w:after="160" w:line="259" w:lineRule="auto"/>
    </w:pPr>
    <w:rPr>
      <w:rFonts w:ascii="Calibri" w:eastAsia="Calibri" w:hAnsi="Calibri" w:cs="Calibri"/>
      <w:color w:val="000000"/>
      <w:sz w:val="22"/>
      <w:szCs w:val="22"/>
      <w:u w:color="000000"/>
    </w:rPr>
  </w:style>
  <w:style w:type="character" w:customStyle="1" w:styleId="Aucune">
    <w:name w:val="Aucune"/>
    <w:rPr>
      <w:lang w:val="fr-FR"/>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numbering" w:customStyle="1" w:styleId="Style1import">
    <w:name w:val="Style 1 importé"/>
    <w:pPr>
      <w:numPr>
        <w:numId w:val="1"/>
      </w:numPr>
    </w:pPr>
  </w:style>
  <w:style w:type="numbering" w:customStyle="1" w:styleId="Style2import">
    <w:name w:val="Style 2 importé"/>
    <w:pPr>
      <w:numPr>
        <w:numId w:val="3"/>
      </w:numPr>
    </w:pPr>
  </w:style>
  <w:style w:type="paragraph" w:styleId="BalloonText">
    <w:name w:val="Balloon Text"/>
    <w:basedOn w:val="Normal"/>
    <w:link w:val="BalloonTextChar"/>
    <w:uiPriority w:val="99"/>
    <w:semiHidden/>
    <w:unhideWhenUsed/>
    <w:rsid w:val="00182093"/>
    <w:rPr>
      <w:rFonts w:ascii="Tahoma" w:hAnsi="Tahoma" w:cs="Tahoma"/>
      <w:sz w:val="16"/>
      <w:szCs w:val="16"/>
    </w:rPr>
  </w:style>
  <w:style w:type="character" w:customStyle="1" w:styleId="BalloonTextChar">
    <w:name w:val="Balloon Text Char"/>
    <w:basedOn w:val="DefaultParagraphFont"/>
    <w:link w:val="BalloonText"/>
    <w:uiPriority w:val="99"/>
    <w:semiHidden/>
    <w:rsid w:val="00182093"/>
    <w:rPr>
      <w:rFonts w:ascii="Tahoma" w:hAnsi="Tahoma" w:cs="Tahoma"/>
      <w:sz w:val="16"/>
      <w:szCs w:val="16"/>
      <w:lang w:val="en-US" w:eastAsia="en-US"/>
    </w:rPr>
  </w:style>
  <w:style w:type="paragraph" w:styleId="Header">
    <w:name w:val="header"/>
    <w:basedOn w:val="Normal"/>
    <w:link w:val="HeaderChar"/>
    <w:uiPriority w:val="99"/>
    <w:unhideWhenUsed/>
    <w:rsid w:val="00B026CA"/>
    <w:pPr>
      <w:tabs>
        <w:tab w:val="center" w:pos="4536"/>
        <w:tab w:val="right" w:pos="9072"/>
      </w:tabs>
    </w:pPr>
  </w:style>
  <w:style w:type="character" w:customStyle="1" w:styleId="HeaderChar">
    <w:name w:val="Header Char"/>
    <w:basedOn w:val="DefaultParagraphFont"/>
    <w:link w:val="Header"/>
    <w:uiPriority w:val="99"/>
    <w:rsid w:val="00B026CA"/>
    <w:rPr>
      <w:sz w:val="24"/>
      <w:szCs w:val="24"/>
      <w:lang w:val="en-US" w:eastAsia="en-US"/>
    </w:rPr>
  </w:style>
  <w:style w:type="paragraph" w:styleId="Footer">
    <w:name w:val="footer"/>
    <w:basedOn w:val="Normal"/>
    <w:link w:val="FooterChar"/>
    <w:uiPriority w:val="99"/>
    <w:unhideWhenUsed/>
    <w:rsid w:val="00B026CA"/>
    <w:pPr>
      <w:tabs>
        <w:tab w:val="center" w:pos="4536"/>
        <w:tab w:val="right" w:pos="9072"/>
      </w:tabs>
    </w:pPr>
  </w:style>
  <w:style w:type="character" w:customStyle="1" w:styleId="FooterChar">
    <w:name w:val="Footer Char"/>
    <w:basedOn w:val="DefaultParagraphFont"/>
    <w:link w:val="Footer"/>
    <w:uiPriority w:val="99"/>
    <w:rsid w:val="00B026CA"/>
    <w:rPr>
      <w:sz w:val="24"/>
      <w:szCs w:val="24"/>
      <w:lang w:val="en-US" w:eastAsia="en-US"/>
    </w:rPr>
  </w:style>
  <w:style w:type="paragraph" w:styleId="FootnoteText">
    <w:name w:val="footnote text"/>
    <w:basedOn w:val="Normal"/>
    <w:link w:val="FootnoteTextChar"/>
    <w:uiPriority w:val="99"/>
    <w:semiHidden/>
    <w:unhideWhenUsed/>
    <w:rsid w:val="00FA2487"/>
    <w:rPr>
      <w:sz w:val="20"/>
      <w:szCs w:val="20"/>
    </w:rPr>
  </w:style>
  <w:style w:type="character" w:customStyle="1" w:styleId="FootnoteTextChar">
    <w:name w:val="Footnote Text Char"/>
    <w:basedOn w:val="DefaultParagraphFont"/>
    <w:link w:val="FootnoteText"/>
    <w:uiPriority w:val="99"/>
    <w:semiHidden/>
    <w:rsid w:val="00FA2487"/>
    <w:rPr>
      <w:lang w:val="en-US" w:eastAsia="en-US"/>
    </w:rPr>
  </w:style>
  <w:style w:type="character" w:styleId="FootnoteReference">
    <w:name w:val="footnote reference"/>
    <w:basedOn w:val="DefaultParagraphFont"/>
    <w:uiPriority w:val="99"/>
    <w:semiHidden/>
    <w:unhideWhenUsed/>
    <w:rsid w:val="00FA2487"/>
    <w:rPr>
      <w:vertAlign w:val="superscript"/>
    </w:rPr>
  </w:style>
  <w:style w:type="paragraph" w:styleId="EndnoteText">
    <w:name w:val="endnote text"/>
    <w:basedOn w:val="Normal"/>
    <w:link w:val="EndnoteTextChar"/>
    <w:uiPriority w:val="99"/>
    <w:semiHidden/>
    <w:unhideWhenUsed/>
    <w:rsid w:val="00DF532B"/>
    <w:rPr>
      <w:sz w:val="20"/>
      <w:szCs w:val="20"/>
    </w:rPr>
  </w:style>
  <w:style w:type="character" w:customStyle="1" w:styleId="EndnoteTextChar">
    <w:name w:val="Endnote Text Char"/>
    <w:basedOn w:val="DefaultParagraphFont"/>
    <w:link w:val="EndnoteText"/>
    <w:uiPriority w:val="99"/>
    <w:semiHidden/>
    <w:rsid w:val="00DF532B"/>
    <w:rPr>
      <w:lang w:val="en-US" w:eastAsia="en-US"/>
    </w:rPr>
  </w:style>
  <w:style w:type="character" w:styleId="EndnoteReference">
    <w:name w:val="endnote reference"/>
    <w:basedOn w:val="DefaultParagraphFont"/>
    <w:uiPriority w:val="99"/>
    <w:semiHidden/>
    <w:unhideWhenUsed/>
    <w:rsid w:val="00DF532B"/>
    <w:rPr>
      <w:vertAlign w:val="superscript"/>
    </w:rPr>
  </w:style>
  <w:style w:type="character" w:styleId="Strong">
    <w:name w:val="Strong"/>
    <w:basedOn w:val="DefaultParagraphFont"/>
    <w:uiPriority w:val="22"/>
    <w:qFormat/>
    <w:rsid w:val="009A7700"/>
    <w:rPr>
      <w:b/>
      <w:bCs/>
    </w:rPr>
  </w:style>
  <w:style w:type="paragraph" w:styleId="NormalWeb">
    <w:name w:val="Normal (Web)"/>
    <w:basedOn w:val="Normal"/>
    <w:uiPriority w:val="99"/>
    <w:semiHidden/>
    <w:unhideWhenUsed/>
    <w:rsid w:val="00E81E2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fr-FR" w:eastAsia="fr-FR"/>
    </w:rPr>
  </w:style>
  <w:style w:type="paragraph" w:styleId="Revision">
    <w:name w:val="Revision"/>
    <w:hidden/>
    <w:uiPriority w:val="99"/>
    <w:semiHidden/>
    <w:rsid w:val="00BC5DC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Neue" w:hAnsi="Helvetica Neue" w:cs="Arial Unicode MS"/>
      <w:color w:val="000000"/>
      <w:sz w:val="24"/>
      <w:szCs w:val="24"/>
    </w:rPr>
  </w:style>
  <w:style w:type="paragraph" w:customStyle="1" w:styleId="Corps">
    <w:name w:val="Corps"/>
    <w:pPr>
      <w:spacing w:after="160" w:line="259" w:lineRule="auto"/>
    </w:pPr>
    <w:rPr>
      <w:rFonts w:ascii="Calibri" w:eastAsia="Calibri" w:hAnsi="Calibri" w:cs="Calibri"/>
      <w:color w:val="000000"/>
      <w:sz w:val="22"/>
      <w:szCs w:val="22"/>
      <w:u w:color="000000"/>
    </w:rPr>
  </w:style>
  <w:style w:type="character" w:customStyle="1" w:styleId="Aucune">
    <w:name w:val="Aucune"/>
    <w:rPr>
      <w:lang w:val="fr-FR"/>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numbering" w:customStyle="1" w:styleId="Style1import">
    <w:name w:val="Style 1 importé"/>
    <w:pPr>
      <w:numPr>
        <w:numId w:val="1"/>
      </w:numPr>
    </w:pPr>
  </w:style>
  <w:style w:type="numbering" w:customStyle="1" w:styleId="Style2import">
    <w:name w:val="Style 2 importé"/>
    <w:pPr>
      <w:numPr>
        <w:numId w:val="3"/>
      </w:numPr>
    </w:pPr>
  </w:style>
  <w:style w:type="paragraph" w:styleId="BalloonText">
    <w:name w:val="Balloon Text"/>
    <w:basedOn w:val="Normal"/>
    <w:link w:val="BalloonTextChar"/>
    <w:uiPriority w:val="99"/>
    <w:semiHidden/>
    <w:unhideWhenUsed/>
    <w:rsid w:val="00182093"/>
    <w:rPr>
      <w:rFonts w:ascii="Tahoma" w:hAnsi="Tahoma" w:cs="Tahoma"/>
      <w:sz w:val="16"/>
      <w:szCs w:val="16"/>
    </w:rPr>
  </w:style>
  <w:style w:type="character" w:customStyle="1" w:styleId="BalloonTextChar">
    <w:name w:val="Balloon Text Char"/>
    <w:basedOn w:val="DefaultParagraphFont"/>
    <w:link w:val="BalloonText"/>
    <w:uiPriority w:val="99"/>
    <w:semiHidden/>
    <w:rsid w:val="00182093"/>
    <w:rPr>
      <w:rFonts w:ascii="Tahoma" w:hAnsi="Tahoma" w:cs="Tahoma"/>
      <w:sz w:val="16"/>
      <w:szCs w:val="16"/>
      <w:lang w:val="en-US" w:eastAsia="en-US"/>
    </w:rPr>
  </w:style>
  <w:style w:type="paragraph" w:styleId="Header">
    <w:name w:val="header"/>
    <w:basedOn w:val="Normal"/>
    <w:link w:val="HeaderChar"/>
    <w:uiPriority w:val="99"/>
    <w:unhideWhenUsed/>
    <w:rsid w:val="00B026CA"/>
    <w:pPr>
      <w:tabs>
        <w:tab w:val="center" w:pos="4536"/>
        <w:tab w:val="right" w:pos="9072"/>
      </w:tabs>
    </w:pPr>
  </w:style>
  <w:style w:type="character" w:customStyle="1" w:styleId="HeaderChar">
    <w:name w:val="Header Char"/>
    <w:basedOn w:val="DefaultParagraphFont"/>
    <w:link w:val="Header"/>
    <w:uiPriority w:val="99"/>
    <w:rsid w:val="00B026CA"/>
    <w:rPr>
      <w:sz w:val="24"/>
      <w:szCs w:val="24"/>
      <w:lang w:val="en-US" w:eastAsia="en-US"/>
    </w:rPr>
  </w:style>
  <w:style w:type="paragraph" w:styleId="Footer">
    <w:name w:val="footer"/>
    <w:basedOn w:val="Normal"/>
    <w:link w:val="FooterChar"/>
    <w:uiPriority w:val="99"/>
    <w:unhideWhenUsed/>
    <w:rsid w:val="00B026CA"/>
    <w:pPr>
      <w:tabs>
        <w:tab w:val="center" w:pos="4536"/>
        <w:tab w:val="right" w:pos="9072"/>
      </w:tabs>
    </w:pPr>
  </w:style>
  <w:style w:type="character" w:customStyle="1" w:styleId="FooterChar">
    <w:name w:val="Footer Char"/>
    <w:basedOn w:val="DefaultParagraphFont"/>
    <w:link w:val="Footer"/>
    <w:uiPriority w:val="99"/>
    <w:rsid w:val="00B026CA"/>
    <w:rPr>
      <w:sz w:val="24"/>
      <w:szCs w:val="24"/>
      <w:lang w:val="en-US" w:eastAsia="en-US"/>
    </w:rPr>
  </w:style>
  <w:style w:type="paragraph" w:styleId="FootnoteText">
    <w:name w:val="footnote text"/>
    <w:basedOn w:val="Normal"/>
    <w:link w:val="FootnoteTextChar"/>
    <w:uiPriority w:val="99"/>
    <w:semiHidden/>
    <w:unhideWhenUsed/>
    <w:rsid w:val="00FA2487"/>
    <w:rPr>
      <w:sz w:val="20"/>
      <w:szCs w:val="20"/>
    </w:rPr>
  </w:style>
  <w:style w:type="character" w:customStyle="1" w:styleId="FootnoteTextChar">
    <w:name w:val="Footnote Text Char"/>
    <w:basedOn w:val="DefaultParagraphFont"/>
    <w:link w:val="FootnoteText"/>
    <w:uiPriority w:val="99"/>
    <w:semiHidden/>
    <w:rsid w:val="00FA2487"/>
    <w:rPr>
      <w:lang w:val="en-US" w:eastAsia="en-US"/>
    </w:rPr>
  </w:style>
  <w:style w:type="character" w:styleId="FootnoteReference">
    <w:name w:val="footnote reference"/>
    <w:basedOn w:val="DefaultParagraphFont"/>
    <w:uiPriority w:val="99"/>
    <w:semiHidden/>
    <w:unhideWhenUsed/>
    <w:rsid w:val="00FA2487"/>
    <w:rPr>
      <w:vertAlign w:val="superscript"/>
    </w:rPr>
  </w:style>
  <w:style w:type="paragraph" w:styleId="EndnoteText">
    <w:name w:val="endnote text"/>
    <w:basedOn w:val="Normal"/>
    <w:link w:val="EndnoteTextChar"/>
    <w:uiPriority w:val="99"/>
    <w:semiHidden/>
    <w:unhideWhenUsed/>
    <w:rsid w:val="00DF532B"/>
    <w:rPr>
      <w:sz w:val="20"/>
      <w:szCs w:val="20"/>
    </w:rPr>
  </w:style>
  <w:style w:type="character" w:customStyle="1" w:styleId="EndnoteTextChar">
    <w:name w:val="Endnote Text Char"/>
    <w:basedOn w:val="DefaultParagraphFont"/>
    <w:link w:val="EndnoteText"/>
    <w:uiPriority w:val="99"/>
    <w:semiHidden/>
    <w:rsid w:val="00DF532B"/>
    <w:rPr>
      <w:lang w:val="en-US" w:eastAsia="en-US"/>
    </w:rPr>
  </w:style>
  <w:style w:type="character" w:styleId="EndnoteReference">
    <w:name w:val="endnote reference"/>
    <w:basedOn w:val="DefaultParagraphFont"/>
    <w:uiPriority w:val="99"/>
    <w:semiHidden/>
    <w:unhideWhenUsed/>
    <w:rsid w:val="00DF532B"/>
    <w:rPr>
      <w:vertAlign w:val="superscript"/>
    </w:rPr>
  </w:style>
  <w:style w:type="character" w:styleId="Strong">
    <w:name w:val="Strong"/>
    <w:basedOn w:val="DefaultParagraphFont"/>
    <w:uiPriority w:val="22"/>
    <w:qFormat/>
    <w:rsid w:val="009A7700"/>
    <w:rPr>
      <w:b/>
      <w:bCs/>
    </w:rPr>
  </w:style>
  <w:style w:type="paragraph" w:styleId="NormalWeb">
    <w:name w:val="Normal (Web)"/>
    <w:basedOn w:val="Normal"/>
    <w:uiPriority w:val="99"/>
    <w:semiHidden/>
    <w:unhideWhenUsed/>
    <w:rsid w:val="00E81E2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fr-FR" w:eastAsia="fr-FR"/>
    </w:rPr>
  </w:style>
  <w:style w:type="paragraph" w:styleId="Revision">
    <w:name w:val="Revision"/>
    <w:hidden/>
    <w:uiPriority w:val="99"/>
    <w:semiHidden/>
    <w:rsid w:val="00BC5DC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339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dirittifondamentali.it/media/2486/cass-civ-sez-i-ord-6-dicembre-2017-20-marzo-2018-n-6919.pdf" TargetMode="External"/><Relationship Id="rId3" Type="http://schemas.openxmlformats.org/officeDocument/2006/relationships/hyperlink" Target="https://www.lepoint.fr/monde/le-droit-a-l-oubli-se-limite-a-l-ue-selon-l-avocat-general-de-la-cour-de-justice-10-01-2019-2284795_24.php" TargetMode="External"/><Relationship Id="rId7" Type="http://schemas.openxmlformats.org/officeDocument/2006/relationships/hyperlink" Target="https://www.legalis.net/jurisprudences/tribunal-de-grande-instance-de-paris-ordonnance-de-refere-du-8-janvier-2016/" TargetMode="External"/><Relationship Id="rId12" Type="http://schemas.openxmlformats.org/officeDocument/2006/relationships/hyperlink" Target="https://juricaf.org/arret/BELGIQUE-COURDECASSATION-20160429-C150052F" TargetMode="External"/><Relationship Id="rId2" Type="http://schemas.openxmlformats.org/officeDocument/2006/relationships/hyperlink" Target="https://eur-lex.europa.eu/legal-content/FR/ALL/?uri=CELEX%3A62012CJ0131" TargetMode="External"/><Relationship Id="rId1" Type="http://schemas.openxmlformats.org/officeDocument/2006/relationships/hyperlink" Target="https://www.lemonde.fr/politique/article/2019/02/21/conseil-constitutionnel-juppe-demande-le-droit-a-l-oubli_5426439_823448.html" TargetMode="External"/><Relationship Id="rId6" Type="http://schemas.openxmlformats.org/officeDocument/2006/relationships/hyperlink" Target="https://fr.wikipedia.org/wiki/L%27Incroyable_Famille_Kardashian" TargetMode="External"/><Relationship Id="rId11" Type="http://schemas.openxmlformats.org/officeDocument/2006/relationships/hyperlink" Target="https://www.lemonde.fr/pixels/article/2019/01/22/droit-a-l-oubli-victoire-emblematique-d-une-chirurgienne-neerlandaise_5412818_4408996.html" TargetMode="External"/><Relationship Id="rId5" Type="http://schemas.openxmlformats.org/officeDocument/2006/relationships/hyperlink" Target="https://mateusz.be/2011/08/24/vie-privee-limite-ilse-uyttersprot-medias/" TargetMode="External"/><Relationship Id="rId10" Type="http://schemas.openxmlformats.org/officeDocument/2006/relationships/hyperlink" Target="https://curia.europa.eu/jcms/upload/docs/application/pdf/2017-03/cp170027it.pdf" TargetMode="External"/><Relationship Id="rId4" Type="http://schemas.openxmlformats.org/officeDocument/2006/relationships/hyperlink" Target="https://journals.openedition.org/questionsdecommunication/2813" TargetMode="External"/><Relationship Id="rId9" Type="http://schemas.openxmlformats.org/officeDocument/2006/relationships/hyperlink" Target="https://inforrm.org/2018/02/27/case-preview-nt1-v-google-llc-ico-intervening-the-first-right-to-be-forgotten-trial-aidan-wills/" TargetMode="External"/></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540E7-F8D7-4608-ACE6-F79F5880C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8</Pages>
  <Words>2852</Words>
  <Characters>15686</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dc:creator>
  <cp:lastModifiedBy>laurent feldman</cp:lastModifiedBy>
  <cp:revision>3</cp:revision>
  <cp:lastPrinted>2019-04-12T08:49:00Z</cp:lastPrinted>
  <dcterms:created xsi:type="dcterms:W3CDTF">2019-04-12T10:05:00Z</dcterms:created>
  <dcterms:modified xsi:type="dcterms:W3CDTF">2019-04-12T14:15:00Z</dcterms:modified>
</cp:coreProperties>
</file>