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EF2" w:rsidRDefault="003A4EF2" w:rsidP="003A4EF2">
      <w:pPr>
        <w:jc w:val="center"/>
        <w:rPr>
          <w:rFonts w:ascii="Georgia" w:hAnsi="Georgia"/>
          <w:b/>
          <w:u w:val="single"/>
        </w:rPr>
      </w:pPr>
      <w:bookmarkStart w:id="0" w:name="_GoBack"/>
      <w:r w:rsidRPr="004E627A">
        <w:rPr>
          <w:rFonts w:ascii="Georgia" w:hAnsi="Georgia"/>
          <w:b/>
          <w:u w:val="single"/>
        </w:rPr>
        <w:t xml:space="preserve">Choix subjectifs de décisions de la cour de cassation extraites </w:t>
      </w:r>
      <w:r>
        <w:rPr>
          <w:rFonts w:ascii="Georgia" w:hAnsi="Georgia"/>
          <w:b/>
          <w:u w:val="single"/>
        </w:rPr>
        <w:t>des</w:t>
      </w:r>
      <w:r w:rsidRPr="004E627A">
        <w:rPr>
          <w:rFonts w:ascii="Georgia" w:hAnsi="Georgia"/>
          <w:b/>
          <w:u w:val="single"/>
        </w:rPr>
        <w:t xml:space="preserve"> BICC de</w:t>
      </w:r>
      <w:r>
        <w:rPr>
          <w:rFonts w:ascii="Georgia" w:hAnsi="Georgia"/>
          <w:b/>
          <w:u w:val="single"/>
        </w:rPr>
        <w:t>s</w:t>
      </w:r>
      <w:r w:rsidRPr="004E627A">
        <w:rPr>
          <w:rFonts w:ascii="Georgia" w:hAnsi="Georgia"/>
          <w:b/>
          <w:u w:val="single"/>
        </w:rPr>
        <w:t xml:space="preserve"> </w:t>
      </w:r>
      <w:r>
        <w:rPr>
          <w:rFonts w:ascii="Georgia" w:hAnsi="Georgia"/>
          <w:b/>
          <w:u w:val="single"/>
        </w:rPr>
        <w:t>15 avril et 1</w:t>
      </w:r>
      <w:r w:rsidRPr="003A4EF2">
        <w:rPr>
          <w:rFonts w:ascii="Georgia" w:hAnsi="Georgia"/>
          <w:b/>
          <w:u w:val="single"/>
          <w:vertAlign w:val="superscript"/>
        </w:rPr>
        <w:t>er</w:t>
      </w:r>
      <w:r>
        <w:rPr>
          <w:rFonts w:ascii="Georgia" w:hAnsi="Georgia"/>
          <w:b/>
          <w:u w:val="single"/>
        </w:rPr>
        <w:t xml:space="preserve"> mai</w:t>
      </w:r>
      <w:r w:rsidRPr="004E627A">
        <w:rPr>
          <w:rFonts w:ascii="Georgia" w:hAnsi="Georgia"/>
          <w:b/>
          <w:u w:val="single"/>
        </w:rPr>
        <w:t xml:space="preserve"> 2019</w:t>
      </w:r>
    </w:p>
    <w:bookmarkEnd w:id="0"/>
    <w:p w:rsidR="003A4EF2" w:rsidRDefault="003A4EF2" w:rsidP="003A4EF2">
      <w:pPr>
        <w:jc w:val="center"/>
        <w:rPr>
          <w:rFonts w:ascii="Georgia" w:hAnsi="Georgia"/>
          <w:b/>
          <w:u w:val="single"/>
        </w:rPr>
      </w:pPr>
    </w:p>
    <w:p w:rsidR="003A4EF2" w:rsidRDefault="003A4EF2" w:rsidP="003A4EF2">
      <w:pPr>
        <w:jc w:val="center"/>
        <w:rPr>
          <w:rFonts w:ascii="Georgia" w:hAnsi="Georgia"/>
          <w:b/>
          <w:u w:val="single"/>
        </w:rPr>
      </w:pPr>
    </w:p>
    <w:p w:rsidR="003A4EF2" w:rsidRPr="003A4EF2" w:rsidRDefault="003A4EF2" w:rsidP="003A4EF2">
      <w:pPr>
        <w:pStyle w:val="Titre4"/>
        <w:spacing w:before="0" w:beforeAutospacing="0" w:after="0" w:afterAutospacing="0"/>
        <w:rPr>
          <w:rFonts w:ascii="Georgia" w:eastAsia="Times New Roman" w:hAnsi="Georgia"/>
          <w:b w:val="0"/>
          <w:bCs w:val="0"/>
          <w:color w:val="000000"/>
        </w:rPr>
      </w:pPr>
      <w:r w:rsidRPr="003A4EF2">
        <w:rPr>
          <w:rFonts w:ascii="Georgia" w:eastAsia="Times New Roman" w:hAnsi="Georgia"/>
          <w:b w:val="0"/>
          <w:bCs w:val="0"/>
          <w:color w:val="000000"/>
        </w:rPr>
        <w:t>N° 380</w:t>
      </w:r>
      <w:r w:rsidRPr="003A4EF2">
        <w:rPr>
          <w:rFonts w:ascii="Georgia" w:eastAsia="Times New Roman" w:hAnsi="Georgia"/>
          <w:b w:val="0"/>
          <w:bCs w:val="0"/>
          <w:color w:val="000000"/>
        </w:rPr>
        <w:br/>
        <w:t>APPEL CIVIL</w:t>
      </w:r>
    </w:p>
    <w:p w:rsidR="003A4EF2" w:rsidRPr="003A4EF2" w:rsidRDefault="003A4EF2" w:rsidP="003A4EF2">
      <w:pPr>
        <w:pStyle w:val="Titre5"/>
        <w:spacing w:before="150" w:beforeAutospacing="0" w:after="150" w:afterAutospacing="0"/>
        <w:rPr>
          <w:rFonts w:ascii="Georgia" w:eastAsia="Times New Roman" w:hAnsi="Georgia"/>
          <w:b w:val="0"/>
          <w:bCs w:val="0"/>
          <w:color w:val="000000"/>
          <w:sz w:val="24"/>
          <w:szCs w:val="24"/>
        </w:rPr>
      </w:pPr>
      <w:r w:rsidRPr="003A4EF2">
        <w:rPr>
          <w:rFonts w:ascii="Georgia" w:eastAsia="Times New Roman" w:hAnsi="Georgia"/>
          <w:b w:val="0"/>
          <w:bCs w:val="0"/>
          <w:color w:val="000000"/>
          <w:sz w:val="24"/>
          <w:szCs w:val="24"/>
        </w:rPr>
        <w:t>Procédure avec représentation obligatoire. - Conclusions. - Conclusions de l’appelant. - Délai. - Point de départ. - Détermination.</w:t>
      </w:r>
    </w:p>
    <w:p w:rsidR="003A4EF2" w:rsidRPr="003A4EF2" w:rsidRDefault="003A4EF2" w:rsidP="003A4EF2">
      <w:pPr>
        <w:pStyle w:val="NormalWeb"/>
        <w:spacing w:before="0" w:beforeAutospacing="0" w:after="225" w:afterAutospacing="0" w:line="322" w:lineRule="atLeast"/>
        <w:jc w:val="both"/>
        <w:rPr>
          <w:rFonts w:ascii="Georgia" w:hAnsi="Georgia"/>
          <w:color w:val="000000"/>
          <w:sz w:val="24"/>
          <w:szCs w:val="24"/>
        </w:rPr>
      </w:pPr>
      <w:r w:rsidRPr="003A4EF2">
        <w:rPr>
          <w:rFonts w:ascii="Georgia" w:hAnsi="Georgia"/>
          <w:color w:val="000000"/>
          <w:sz w:val="24"/>
          <w:szCs w:val="24"/>
        </w:rPr>
        <w:t>L’article 10 de l’arrêté du 30 mars 2011, selon lequel le message de données relatif à une déclaration d’appel provoque, conformément à l’article 748-3 du code de procédure civile, un avis de réception par les services du greffe auquel est joint un fichier récapitulatif reprenant les données du message tenant lieu de déclaration d’appel, ne remet pas en cause le point de départ du délai imparti par l’article 908 du code de procédure civile à l’appelant pour conclure, qui court à compter de la remise au greffe de la déclaration d’appel et non de l’édition du fichier récapitulatif reprenant les données du message de l’appelant.</w:t>
      </w:r>
    </w:p>
    <w:p w:rsidR="003A4EF2" w:rsidRPr="003A4EF2" w:rsidRDefault="003A4EF2" w:rsidP="003A4EF2">
      <w:pPr>
        <w:pStyle w:val="NormalWeb"/>
        <w:spacing w:before="0" w:beforeAutospacing="0" w:after="225" w:afterAutospacing="0" w:line="322" w:lineRule="atLeast"/>
        <w:jc w:val="both"/>
        <w:rPr>
          <w:rFonts w:ascii="Georgia" w:hAnsi="Georgia"/>
          <w:color w:val="000000"/>
          <w:sz w:val="24"/>
          <w:szCs w:val="24"/>
        </w:rPr>
      </w:pPr>
      <w:r w:rsidRPr="003A4EF2">
        <w:rPr>
          <w:rFonts w:ascii="Georgia" w:hAnsi="Georgia"/>
          <w:color w:val="000000"/>
          <w:sz w:val="24"/>
          <w:szCs w:val="24"/>
        </w:rPr>
        <w:t>2</w:t>
      </w:r>
      <w:r w:rsidRPr="003A4EF2">
        <w:rPr>
          <w:rFonts w:ascii="Georgia" w:hAnsi="Georgia"/>
          <w:color w:val="000000"/>
          <w:sz w:val="24"/>
          <w:szCs w:val="24"/>
          <w:vertAlign w:val="superscript"/>
        </w:rPr>
        <w:t>e</w:t>
      </w:r>
      <w:r w:rsidRPr="003A4EF2">
        <w:rPr>
          <w:rFonts w:ascii="Georgia" w:hAnsi="Georgia"/>
          <w:color w:val="000000"/>
          <w:sz w:val="24"/>
          <w:szCs w:val="24"/>
        </w:rPr>
        <w:t> </w:t>
      </w:r>
      <w:proofErr w:type="spellStart"/>
      <w:r w:rsidRPr="003A4EF2">
        <w:rPr>
          <w:rFonts w:ascii="Georgia" w:hAnsi="Georgia"/>
          <w:color w:val="000000"/>
          <w:sz w:val="24"/>
          <w:szCs w:val="24"/>
        </w:rPr>
        <w:t>Civ</w:t>
      </w:r>
      <w:proofErr w:type="spellEnd"/>
      <w:r w:rsidRPr="003A4EF2">
        <w:rPr>
          <w:rFonts w:ascii="Georgia" w:hAnsi="Georgia"/>
          <w:color w:val="000000"/>
          <w:sz w:val="24"/>
          <w:szCs w:val="24"/>
        </w:rPr>
        <w:t>. - 6 décembre 2018.</w:t>
      </w:r>
      <w:r w:rsidRPr="003A4EF2">
        <w:rPr>
          <w:rStyle w:val="apple-converted-space"/>
          <w:rFonts w:ascii="Georgia" w:hAnsi="Georgia"/>
          <w:color w:val="000000"/>
          <w:sz w:val="24"/>
          <w:szCs w:val="24"/>
        </w:rPr>
        <w:t> </w:t>
      </w:r>
      <w:r w:rsidRPr="003A4EF2">
        <w:rPr>
          <w:rFonts w:ascii="Georgia" w:hAnsi="Georgia"/>
          <w:i/>
          <w:iCs/>
          <w:color w:val="000000"/>
          <w:sz w:val="24"/>
          <w:szCs w:val="24"/>
        </w:rPr>
        <w:t>REJET</w:t>
      </w:r>
    </w:p>
    <w:p w:rsidR="003A4EF2" w:rsidRPr="003A4EF2" w:rsidRDefault="003A4EF2" w:rsidP="003A4EF2">
      <w:pPr>
        <w:pStyle w:val="NormalWeb"/>
        <w:spacing w:before="0" w:beforeAutospacing="0" w:after="225" w:afterAutospacing="0" w:line="322" w:lineRule="atLeast"/>
        <w:jc w:val="both"/>
        <w:rPr>
          <w:rFonts w:ascii="Georgia" w:hAnsi="Georgia"/>
          <w:color w:val="000000"/>
          <w:sz w:val="24"/>
          <w:szCs w:val="24"/>
        </w:rPr>
      </w:pPr>
      <w:r w:rsidRPr="003A4EF2">
        <w:rPr>
          <w:rFonts w:ascii="Georgia" w:hAnsi="Georgia"/>
          <w:color w:val="000000"/>
          <w:sz w:val="24"/>
          <w:szCs w:val="24"/>
        </w:rPr>
        <w:t>N° </w:t>
      </w:r>
      <w:hyperlink r:id="rId8" w:history="1">
        <w:r w:rsidRPr="003A4EF2">
          <w:rPr>
            <w:rStyle w:val="Lienhypertexte"/>
            <w:rFonts w:ascii="Georgia" w:hAnsi="Georgia"/>
            <w:sz w:val="24"/>
            <w:szCs w:val="24"/>
          </w:rPr>
          <w:t>17-27.206</w:t>
        </w:r>
      </w:hyperlink>
      <w:r w:rsidRPr="003A4EF2">
        <w:rPr>
          <w:rFonts w:ascii="Georgia" w:hAnsi="Georgia"/>
          <w:color w:val="000000"/>
          <w:sz w:val="24"/>
          <w:szCs w:val="24"/>
        </w:rPr>
        <w:t>. - CA Paris, 27 janvier 2017.</w:t>
      </w:r>
    </w:p>
    <w:p w:rsidR="003A4EF2" w:rsidRPr="003A4EF2" w:rsidRDefault="003A4EF2" w:rsidP="003A4EF2">
      <w:pPr>
        <w:pStyle w:val="NormalWeb"/>
        <w:spacing w:before="0" w:beforeAutospacing="0" w:after="225" w:afterAutospacing="0" w:line="322" w:lineRule="atLeast"/>
        <w:jc w:val="both"/>
        <w:rPr>
          <w:rFonts w:ascii="Georgia" w:hAnsi="Georgia"/>
          <w:color w:val="000000"/>
          <w:sz w:val="24"/>
          <w:szCs w:val="24"/>
        </w:rPr>
      </w:pPr>
      <w:r w:rsidRPr="003A4EF2">
        <w:rPr>
          <w:rFonts w:ascii="Georgia" w:hAnsi="Georgia"/>
          <w:color w:val="000000"/>
          <w:sz w:val="24"/>
          <w:szCs w:val="24"/>
        </w:rPr>
        <w:t>Mme </w:t>
      </w:r>
      <w:proofErr w:type="spellStart"/>
      <w:r w:rsidRPr="003A4EF2">
        <w:rPr>
          <w:rFonts w:ascii="Georgia" w:hAnsi="Georgia"/>
          <w:color w:val="000000"/>
          <w:sz w:val="24"/>
          <w:szCs w:val="24"/>
        </w:rPr>
        <w:t>Flise</w:t>
      </w:r>
      <w:proofErr w:type="spellEnd"/>
      <w:r w:rsidRPr="003A4EF2">
        <w:rPr>
          <w:rFonts w:ascii="Georgia" w:hAnsi="Georgia"/>
          <w:color w:val="000000"/>
          <w:sz w:val="24"/>
          <w:szCs w:val="24"/>
        </w:rPr>
        <w:t>, Pt. - M. Sommer, Rap. - Mme </w:t>
      </w:r>
      <w:proofErr w:type="spellStart"/>
      <w:r w:rsidRPr="003A4EF2">
        <w:rPr>
          <w:rFonts w:ascii="Georgia" w:hAnsi="Georgia"/>
          <w:color w:val="000000"/>
          <w:sz w:val="24"/>
          <w:szCs w:val="24"/>
        </w:rPr>
        <w:t>Vassallo</w:t>
      </w:r>
      <w:proofErr w:type="spellEnd"/>
      <w:r w:rsidRPr="003A4EF2">
        <w:rPr>
          <w:rFonts w:ascii="Georgia" w:hAnsi="Georgia"/>
          <w:color w:val="000000"/>
          <w:sz w:val="24"/>
          <w:szCs w:val="24"/>
        </w:rPr>
        <w:t xml:space="preserve">, Av. </w:t>
      </w:r>
      <w:proofErr w:type="spellStart"/>
      <w:r w:rsidRPr="003A4EF2">
        <w:rPr>
          <w:rFonts w:ascii="Georgia" w:hAnsi="Georgia"/>
          <w:color w:val="000000"/>
          <w:sz w:val="24"/>
          <w:szCs w:val="24"/>
        </w:rPr>
        <w:t>Gén</w:t>
      </w:r>
      <w:proofErr w:type="spellEnd"/>
      <w:r w:rsidRPr="003A4EF2">
        <w:rPr>
          <w:rFonts w:ascii="Georgia" w:hAnsi="Georgia"/>
          <w:color w:val="000000"/>
          <w:sz w:val="24"/>
          <w:szCs w:val="24"/>
        </w:rPr>
        <w:t xml:space="preserve">. - SCP </w:t>
      </w:r>
      <w:proofErr w:type="spellStart"/>
      <w:r w:rsidRPr="003A4EF2">
        <w:rPr>
          <w:rFonts w:ascii="Georgia" w:hAnsi="Georgia"/>
          <w:color w:val="000000"/>
          <w:sz w:val="24"/>
          <w:szCs w:val="24"/>
        </w:rPr>
        <w:t>Nicolaÿ</w:t>
      </w:r>
      <w:proofErr w:type="spellEnd"/>
      <w:r w:rsidRPr="003A4EF2">
        <w:rPr>
          <w:rFonts w:ascii="Georgia" w:hAnsi="Georgia"/>
          <w:color w:val="000000"/>
          <w:sz w:val="24"/>
          <w:szCs w:val="24"/>
        </w:rPr>
        <w:t xml:space="preserve">, de </w:t>
      </w:r>
      <w:proofErr w:type="spellStart"/>
      <w:r w:rsidRPr="003A4EF2">
        <w:rPr>
          <w:rFonts w:ascii="Georgia" w:hAnsi="Georgia"/>
          <w:color w:val="000000"/>
          <w:sz w:val="24"/>
          <w:szCs w:val="24"/>
        </w:rPr>
        <w:t>Lanouvelle</w:t>
      </w:r>
      <w:proofErr w:type="spellEnd"/>
      <w:r w:rsidRPr="003A4EF2">
        <w:rPr>
          <w:rFonts w:ascii="Georgia" w:hAnsi="Georgia"/>
          <w:color w:val="000000"/>
          <w:sz w:val="24"/>
          <w:szCs w:val="24"/>
        </w:rPr>
        <w:t xml:space="preserve"> et </w:t>
      </w:r>
      <w:proofErr w:type="spellStart"/>
      <w:r w:rsidRPr="003A4EF2">
        <w:rPr>
          <w:rFonts w:ascii="Georgia" w:hAnsi="Georgia"/>
          <w:color w:val="000000"/>
          <w:sz w:val="24"/>
          <w:szCs w:val="24"/>
        </w:rPr>
        <w:t>Hannotin</w:t>
      </w:r>
      <w:proofErr w:type="spellEnd"/>
      <w:r w:rsidRPr="003A4EF2">
        <w:rPr>
          <w:rFonts w:ascii="Georgia" w:hAnsi="Georgia"/>
          <w:color w:val="000000"/>
          <w:sz w:val="24"/>
          <w:szCs w:val="24"/>
        </w:rPr>
        <w:t xml:space="preserve">, SCP </w:t>
      </w:r>
      <w:proofErr w:type="spellStart"/>
      <w:r w:rsidRPr="003A4EF2">
        <w:rPr>
          <w:rFonts w:ascii="Georgia" w:hAnsi="Georgia"/>
          <w:color w:val="000000"/>
          <w:sz w:val="24"/>
          <w:szCs w:val="24"/>
        </w:rPr>
        <w:t>Thouin-Palat</w:t>
      </w:r>
      <w:proofErr w:type="spellEnd"/>
      <w:r w:rsidRPr="003A4EF2">
        <w:rPr>
          <w:rFonts w:ascii="Georgia" w:hAnsi="Georgia"/>
          <w:color w:val="000000"/>
          <w:sz w:val="24"/>
          <w:szCs w:val="24"/>
        </w:rPr>
        <w:t xml:space="preserve"> et Boucard, Av.</w:t>
      </w:r>
    </w:p>
    <w:p w:rsidR="0092059E" w:rsidRDefault="003A4EF2" w:rsidP="003A4EF2">
      <w:pPr>
        <w:pStyle w:val="NormalWeb"/>
        <w:spacing w:before="0" w:beforeAutospacing="0" w:after="225" w:afterAutospacing="0" w:line="322" w:lineRule="atLeast"/>
        <w:jc w:val="both"/>
        <w:rPr>
          <w:rFonts w:ascii="Georgia" w:hAnsi="Georgia"/>
          <w:i/>
          <w:iCs/>
          <w:color w:val="000000"/>
          <w:sz w:val="24"/>
          <w:szCs w:val="24"/>
        </w:rPr>
      </w:pPr>
      <w:r w:rsidRPr="003A4EF2">
        <w:rPr>
          <w:rFonts w:ascii="Georgia" w:hAnsi="Georgia"/>
          <w:i/>
          <w:iCs/>
          <w:color w:val="000000"/>
          <w:sz w:val="24"/>
          <w:szCs w:val="24"/>
        </w:rPr>
        <w:t>Doctrine :</w:t>
      </w:r>
      <w:r w:rsidRPr="003A4EF2">
        <w:rPr>
          <w:rStyle w:val="apple-converted-space"/>
          <w:rFonts w:ascii="Georgia" w:hAnsi="Georgia"/>
          <w:color w:val="000000"/>
          <w:sz w:val="24"/>
          <w:szCs w:val="24"/>
        </w:rPr>
        <w:t> </w:t>
      </w:r>
      <w:r w:rsidRPr="003A4EF2">
        <w:rPr>
          <w:rFonts w:ascii="Georgia" w:hAnsi="Georgia"/>
          <w:color w:val="000000"/>
          <w:sz w:val="24"/>
          <w:szCs w:val="24"/>
        </w:rPr>
        <w:t>JCP</w:t>
      </w:r>
      <w:r w:rsidRPr="003A4EF2">
        <w:rPr>
          <w:rStyle w:val="apple-converted-space"/>
          <w:rFonts w:ascii="Georgia" w:hAnsi="Georgia"/>
          <w:color w:val="000000"/>
          <w:sz w:val="24"/>
          <w:szCs w:val="24"/>
        </w:rPr>
        <w:t> </w:t>
      </w:r>
      <w:r w:rsidRPr="003A4EF2">
        <w:rPr>
          <w:rFonts w:ascii="Georgia" w:hAnsi="Georgia"/>
          <w:i/>
          <w:iCs/>
          <w:color w:val="000000"/>
          <w:sz w:val="24"/>
          <w:szCs w:val="24"/>
        </w:rPr>
        <w:t xml:space="preserve">2019, éd. G, II, 132, note Romain </w:t>
      </w:r>
      <w:proofErr w:type="spellStart"/>
      <w:r w:rsidRPr="003A4EF2">
        <w:rPr>
          <w:rFonts w:ascii="Georgia" w:hAnsi="Georgia"/>
          <w:i/>
          <w:iCs/>
          <w:color w:val="000000"/>
          <w:sz w:val="24"/>
          <w:szCs w:val="24"/>
        </w:rPr>
        <w:t>Laffly</w:t>
      </w:r>
      <w:proofErr w:type="spellEnd"/>
      <w:r w:rsidRPr="003A4EF2">
        <w:rPr>
          <w:rFonts w:ascii="Georgia" w:hAnsi="Georgia"/>
          <w:i/>
          <w:iCs/>
          <w:color w:val="000000"/>
          <w:sz w:val="24"/>
          <w:szCs w:val="24"/>
        </w:rPr>
        <w:t> ;</w:t>
      </w:r>
      <w:r w:rsidRPr="003A4EF2">
        <w:rPr>
          <w:rStyle w:val="apple-converted-space"/>
          <w:rFonts w:ascii="Georgia" w:hAnsi="Georgia"/>
          <w:color w:val="000000"/>
          <w:sz w:val="24"/>
          <w:szCs w:val="24"/>
        </w:rPr>
        <w:t> </w:t>
      </w:r>
      <w:r w:rsidRPr="003A4EF2">
        <w:rPr>
          <w:rFonts w:ascii="Georgia" w:hAnsi="Georgia"/>
          <w:color w:val="000000"/>
          <w:sz w:val="24"/>
          <w:szCs w:val="24"/>
        </w:rPr>
        <w:t>Procédures</w:t>
      </w:r>
      <w:r w:rsidRPr="003A4EF2">
        <w:rPr>
          <w:rStyle w:val="apple-converted-space"/>
          <w:rFonts w:ascii="Georgia" w:hAnsi="Georgia"/>
          <w:color w:val="000000"/>
          <w:sz w:val="24"/>
          <w:szCs w:val="24"/>
        </w:rPr>
        <w:t> </w:t>
      </w:r>
      <w:r w:rsidRPr="003A4EF2">
        <w:rPr>
          <w:rFonts w:ascii="Georgia" w:hAnsi="Georgia"/>
          <w:i/>
          <w:iCs/>
          <w:color w:val="000000"/>
          <w:sz w:val="24"/>
          <w:szCs w:val="24"/>
        </w:rPr>
        <w:t xml:space="preserve">2019, </w:t>
      </w:r>
      <w:proofErr w:type="spellStart"/>
      <w:r w:rsidRPr="003A4EF2">
        <w:rPr>
          <w:rFonts w:ascii="Georgia" w:hAnsi="Georgia"/>
          <w:i/>
          <w:iCs/>
          <w:color w:val="000000"/>
          <w:sz w:val="24"/>
          <w:szCs w:val="24"/>
        </w:rPr>
        <w:t>comm</w:t>
      </w:r>
      <w:proofErr w:type="spellEnd"/>
      <w:r w:rsidRPr="003A4EF2">
        <w:rPr>
          <w:rFonts w:ascii="Georgia" w:hAnsi="Georgia"/>
          <w:i/>
          <w:iCs/>
          <w:color w:val="000000"/>
          <w:sz w:val="24"/>
          <w:szCs w:val="24"/>
        </w:rPr>
        <w:t xml:space="preserve">. 43, note Hervé </w:t>
      </w:r>
      <w:proofErr w:type="spellStart"/>
      <w:r w:rsidRPr="003A4EF2">
        <w:rPr>
          <w:rFonts w:ascii="Georgia" w:hAnsi="Georgia"/>
          <w:i/>
          <w:iCs/>
          <w:color w:val="000000"/>
          <w:sz w:val="24"/>
          <w:szCs w:val="24"/>
        </w:rPr>
        <w:t>Croze</w:t>
      </w:r>
      <w:proofErr w:type="spellEnd"/>
      <w:r w:rsidRPr="003A4EF2">
        <w:rPr>
          <w:rFonts w:ascii="Georgia" w:hAnsi="Georgia"/>
          <w:i/>
          <w:iCs/>
          <w:color w:val="000000"/>
          <w:sz w:val="24"/>
          <w:szCs w:val="24"/>
        </w:rPr>
        <w:t>.</w:t>
      </w:r>
    </w:p>
    <w:p w:rsidR="0092059E" w:rsidRPr="0092059E" w:rsidRDefault="0092059E" w:rsidP="0092059E">
      <w:pPr>
        <w:pStyle w:val="Titre4"/>
        <w:spacing w:before="0" w:beforeAutospacing="0" w:after="0" w:afterAutospacing="0"/>
        <w:rPr>
          <w:rFonts w:ascii="Georgia" w:eastAsia="Times New Roman" w:hAnsi="Georgia"/>
          <w:b w:val="0"/>
          <w:bCs w:val="0"/>
          <w:color w:val="000000"/>
        </w:rPr>
      </w:pPr>
      <w:r w:rsidRPr="0092059E">
        <w:rPr>
          <w:rFonts w:ascii="Georgia" w:eastAsia="Times New Roman" w:hAnsi="Georgia"/>
          <w:b w:val="0"/>
          <w:bCs w:val="0"/>
          <w:color w:val="000000"/>
        </w:rPr>
        <w:t>N° 436</w:t>
      </w:r>
      <w:r w:rsidRPr="0092059E">
        <w:rPr>
          <w:rFonts w:ascii="Georgia" w:eastAsia="Times New Roman" w:hAnsi="Georgia"/>
          <w:b w:val="0"/>
          <w:bCs w:val="0"/>
          <w:color w:val="000000"/>
        </w:rPr>
        <w:br/>
        <w:t>BAIL (règles générales)</w:t>
      </w:r>
    </w:p>
    <w:p w:rsidR="0092059E" w:rsidRPr="0092059E" w:rsidRDefault="0092059E" w:rsidP="0092059E">
      <w:pPr>
        <w:pStyle w:val="Titre5"/>
        <w:spacing w:before="150" w:beforeAutospacing="0" w:after="150" w:afterAutospacing="0"/>
        <w:rPr>
          <w:rFonts w:ascii="Georgia" w:eastAsia="Times New Roman" w:hAnsi="Georgia"/>
          <w:b w:val="0"/>
          <w:bCs w:val="0"/>
          <w:color w:val="000000"/>
          <w:sz w:val="24"/>
          <w:szCs w:val="24"/>
        </w:rPr>
      </w:pPr>
      <w:r w:rsidRPr="0092059E">
        <w:rPr>
          <w:rFonts w:ascii="Georgia" w:eastAsia="Times New Roman" w:hAnsi="Georgia"/>
          <w:b w:val="0"/>
          <w:bCs w:val="0"/>
          <w:color w:val="000000"/>
          <w:sz w:val="24"/>
          <w:szCs w:val="24"/>
        </w:rPr>
        <w:t>Occupant du chef du locataire. - Responsabilité. - Action du bailleur. - Recevabilité. - Condition.</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La recevabilité de l’action en responsabilité délictuelle formée par le bailleur contre un occupant du chef du locataire n’est pas subordonnée à la mise en cause du locataire.</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3</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- 20 décembre 2018.</w:t>
      </w:r>
      <w:r w:rsidRPr="0092059E">
        <w:rPr>
          <w:rStyle w:val="apple-converted-space"/>
          <w:rFonts w:ascii="Georgia" w:hAnsi="Georgia"/>
          <w:color w:val="000000"/>
          <w:sz w:val="24"/>
          <w:szCs w:val="24"/>
        </w:rPr>
        <w:t> </w:t>
      </w:r>
      <w:r w:rsidRPr="0092059E">
        <w:rPr>
          <w:rFonts w:ascii="Georgia" w:hAnsi="Georgia"/>
          <w:i/>
          <w:iCs/>
          <w:color w:val="000000"/>
          <w:sz w:val="24"/>
          <w:szCs w:val="24"/>
        </w:rPr>
        <w:t>CASSATION</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N° </w:t>
      </w:r>
      <w:hyperlink r:id="rId9" w:history="1">
        <w:r w:rsidRPr="0092059E">
          <w:rPr>
            <w:rStyle w:val="Lienhypertexte"/>
            <w:rFonts w:ascii="Georgia" w:hAnsi="Georgia"/>
            <w:sz w:val="24"/>
            <w:szCs w:val="24"/>
          </w:rPr>
          <w:t>17-31.461</w:t>
        </w:r>
      </w:hyperlink>
      <w:r w:rsidRPr="0092059E">
        <w:rPr>
          <w:rFonts w:ascii="Georgia" w:hAnsi="Georgia"/>
          <w:color w:val="000000"/>
          <w:sz w:val="24"/>
          <w:szCs w:val="24"/>
        </w:rPr>
        <w:t>. - CA Versailles, 16 mai 2017.</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M. Chauvin, Pt. - Mme </w:t>
      </w:r>
      <w:proofErr w:type="spellStart"/>
      <w:r w:rsidRPr="0092059E">
        <w:rPr>
          <w:rFonts w:ascii="Georgia" w:hAnsi="Georgia"/>
          <w:color w:val="000000"/>
          <w:sz w:val="24"/>
          <w:szCs w:val="24"/>
        </w:rPr>
        <w:t>Collomp</w:t>
      </w:r>
      <w:proofErr w:type="spellEnd"/>
      <w:r w:rsidRPr="0092059E">
        <w:rPr>
          <w:rFonts w:ascii="Georgia" w:hAnsi="Georgia"/>
          <w:color w:val="000000"/>
          <w:sz w:val="24"/>
          <w:szCs w:val="24"/>
        </w:rPr>
        <w:t>, Rap. - M. </w:t>
      </w:r>
      <w:proofErr w:type="spellStart"/>
      <w:r w:rsidRPr="0092059E">
        <w:rPr>
          <w:rFonts w:ascii="Georgia" w:hAnsi="Georgia"/>
          <w:color w:val="000000"/>
          <w:sz w:val="24"/>
          <w:szCs w:val="24"/>
        </w:rPr>
        <w:t>Sturlèse</w:t>
      </w:r>
      <w:proofErr w:type="spellEnd"/>
      <w:r w:rsidRPr="0092059E">
        <w:rPr>
          <w:rFonts w:ascii="Georgia" w:hAnsi="Georgia"/>
          <w:color w:val="000000"/>
          <w:sz w:val="24"/>
          <w:szCs w:val="24"/>
        </w:rPr>
        <w:t xml:space="preserve">, Av. </w:t>
      </w:r>
      <w:proofErr w:type="spellStart"/>
      <w:r w:rsidRPr="0092059E">
        <w:rPr>
          <w:rFonts w:ascii="Georgia" w:hAnsi="Georgia"/>
          <w:color w:val="000000"/>
          <w:sz w:val="24"/>
          <w:szCs w:val="24"/>
        </w:rPr>
        <w:t>Gén</w:t>
      </w:r>
      <w:proofErr w:type="spellEnd"/>
      <w:r w:rsidRPr="0092059E">
        <w:rPr>
          <w:rFonts w:ascii="Georgia" w:hAnsi="Georgia"/>
          <w:color w:val="000000"/>
          <w:sz w:val="24"/>
          <w:szCs w:val="24"/>
        </w:rPr>
        <w:t xml:space="preserve">. - SCP </w:t>
      </w:r>
      <w:proofErr w:type="spellStart"/>
      <w:r w:rsidRPr="0092059E">
        <w:rPr>
          <w:rFonts w:ascii="Georgia" w:hAnsi="Georgia"/>
          <w:color w:val="000000"/>
          <w:sz w:val="24"/>
          <w:szCs w:val="24"/>
        </w:rPr>
        <w:t>Boré</w:t>
      </w:r>
      <w:proofErr w:type="spellEnd"/>
      <w:r w:rsidRPr="0092059E">
        <w:rPr>
          <w:rFonts w:ascii="Georgia" w:hAnsi="Georgia"/>
          <w:color w:val="000000"/>
          <w:sz w:val="24"/>
          <w:szCs w:val="24"/>
        </w:rPr>
        <w:t xml:space="preserve">, Salve de </w:t>
      </w:r>
      <w:proofErr w:type="spellStart"/>
      <w:r w:rsidRPr="0092059E">
        <w:rPr>
          <w:rFonts w:ascii="Georgia" w:hAnsi="Georgia"/>
          <w:color w:val="000000"/>
          <w:sz w:val="24"/>
          <w:szCs w:val="24"/>
        </w:rPr>
        <w:t>Bruneton</w:t>
      </w:r>
      <w:proofErr w:type="spellEnd"/>
      <w:r w:rsidRPr="0092059E">
        <w:rPr>
          <w:rFonts w:ascii="Georgia" w:hAnsi="Georgia"/>
          <w:color w:val="000000"/>
          <w:sz w:val="24"/>
          <w:szCs w:val="24"/>
        </w:rPr>
        <w:t xml:space="preserve"> et Mégret, SCP </w:t>
      </w:r>
      <w:proofErr w:type="spellStart"/>
      <w:r w:rsidRPr="0092059E">
        <w:rPr>
          <w:rFonts w:ascii="Georgia" w:hAnsi="Georgia"/>
          <w:color w:val="000000"/>
          <w:sz w:val="24"/>
          <w:szCs w:val="24"/>
        </w:rPr>
        <w:t>Hémery</w:t>
      </w:r>
      <w:proofErr w:type="spellEnd"/>
      <w:r w:rsidRPr="0092059E">
        <w:rPr>
          <w:rFonts w:ascii="Georgia" w:hAnsi="Georgia"/>
          <w:color w:val="000000"/>
          <w:sz w:val="24"/>
          <w:szCs w:val="24"/>
        </w:rPr>
        <w:t>, Thomas-</w:t>
      </w:r>
      <w:proofErr w:type="spellStart"/>
      <w:r w:rsidRPr="0092059E">
        <w:rPr>
          <w:rFonts w:ascii="Georgia" w:hAnsi="Georgia"/>
          <w:color w:val="000000"/>
          <w:sz w:val="24"/>
          <w:szCs w:val="24"/>
        </w:rPr>
        <w:t>Raquin</w:t>
      </w:r>
      <w:proofErr w:type="spellEnd"/>
      <w:r w:rsidRPr="0092059E">
        <w:rPr>
          <w:rFonts w:ascii="Georgia" w:hAnsi="Georgia"/>
          <w:color w:val="000000"/>
          <w:sz w:val="24"/>
          <w:szCs w:val="24"/>
        </w:rPr>
        <w:t xml:space="preserve"> et Le </w:t>
      </w:r>
      <w:proofErr w:type="spellStart"/>
      <w:r w:rsidRPr="0092059E">
        <w:rPr>
          <w:rFonts w:ascii="Georgia" w:hAnsi="Georgia"/>
          <w:color w:val="000000"/>
          <w:sz w:val="24"/>
          <w:szCs w:val="24"/>
        </w:rPr>
        <w:t>Guerer</w:t>
      </w:r>
      <w:proofErr w:type="spellEnd"/>
      <w:r w:rsidRPr="0092059E">
        <w:rPr>
          <w:rFonts w:ascii="Georgia" w:hAnsi="Georgia"/>
          <w:color w:val="000000"/>
          <w:sz w:val="24"/>
          <w:szCs w:val="24"/>
        </w:rPr>
        <w:t>, Av.</w:t>
      </w:r>
    </w:p>
    <w:p w:rsidR="0092059E" w:rsidRDefault="0092059E" w:rsidP="003A4EF2">
      <w:pPr>
        <w:pStyle w:val="NormalWeb"/>
        <w:spacing w:before="0" w:beforeAutospacing="0" w:after="225" w:afterAutospacing="0" w:line="322" w:lineRule="atLeast"/>
        <w:jc w:val="both"/>
        <w:rPr>
          <w:rFonts w:ascii="Georgia" w:hAnsi="Georgia"/>
          <w:i/>
          <w:iCs/>
          <w:color w:val="000000"/>
          <w:sz w:val="24"/>
          <w:szCs w:val="24"/>
        </w:rPr>
      </w:pPr>
    </w:p>
    <w:p w:rsidR="0092059E" w:rsidRDefault="0092059E" w:rsidP="003A4EF2">
      <w:pPr>
        <w:pStyle w:val="NormalWeb"/>
        <w:spacing w:before="0" w:beforeAutospacing="0" w:after="225" w:afterAutospacing="0" w:line="322" w:lineRule="atLeast"/>
        <w:jc w:val="both"/>
        <w:rPr>
          <w:rFonts w:ascii="Georgia" w:hAnsi="Georgia"/>
          <w:i/>
          <w:iCs/>
          <w:color w:val="000000"/>
          <w:sz w:val="24"/>
          <w:szCs w:val="24"/>
        </w:rPr>
      </w:pPr>
    </w:p>
    <w:p w:rsidR="0092059E" w:rsidRPr="0092059E" w:rsidRDefault="0092059E" w:rsidP="0092059E">
      <w:pPr>
        <w:pStyle w:val="Titre4"/>
        <w:spacing w:before="0" w:beforeAutospacing="0" w:after="0" w:afterAutospacing="0"/>
        <w:rPr>
          <w:rFonts w:ascii="Georgia" w:eastAsia="Times New Roman" w:hAnsi="Georgia"/>
          <w:b w:val="0"/>
          <w:bCs w:val="0"/>
          <w:color w:val="000000"/>
        </w:rPr>
      </w:pPr>
      <w:r w:rsidRPr="0092059E">
        <w:rPr>
          <w:rFonts w:ascii="Georgia" w:eastAsia="Times New Roman" w:hAnsi="Georgia"/>
          <w:b w:val="0"/>
          <w:bCs w:val="0"/>
          <w:color w:val="000000"/>
        </w:rPr>
        <w:lastRenderedPageBreak/>
        <w:t>N° 437</w:t>
      </w:r>
      <w:r w:rsidRPr="0092059E">
        <w:rPr>
          <w:rFonts w:ascii="Georgia" w:eastAsia="Times New Roman" w:hAnsi="Georgia"/>
          <w:b w:val="0"/>
          <w:bCs w:val="0"/>
          <w:color w:val="000000"/>
        </w:rPr>
        <w:br/>
        <w:t>BAIL D’HABITATION</w:t>
      </w:r>
    </w:p>
    <w:p w:rsidR="0092059E" w:rsidRPr="0092059E" w:rsidRDefault="0092059E" w:rsidP="0092059E">
      <w:pPr>
        <w:pStyle w:val="Titre5"/>
        <w:spacing w:before="150" w:beforeAutospacing="0" w:after="150" w:afterAutospacing="0"/>
        <w:rPr>
          <w:rFonts w:ascii="Georgia" w:eastAsia="Times New Roman" w:hAnsi="Georgia"/>
          <w:b w:val="0"/>
          <w:bCs w:val="0"/>
          <w:color w:val="000000"/>
          <w:sz w:val="24"/>
          <w:szCs w:val="24"/>
        </w:rPr>
      </w:pPr>
      <w:r w:rsidRPr="0092059E">
        <w:rPr>
          <w:rFonts w:ascii="Georgia" w:eastAsia="Times New Roman" w:hAnsi="Georgia"/>
          <w:b w:val="0"/>
          <w:bCs w:val="0"/>
          <w:color w:val="000000"/>
          <w:sz w:val="24"/>
          <w:szCs w:val="24"/>
        </w:rPr>
        <w:t>Bail soumis à la loi du 6 juillet 1989. - Accords collectifs de location. - Accord collectif du 9 juin 1998. - Domaine d’application. - Exclusion. - Cas. - Vente par adjudication volontaire ou forcée.</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L’accord collectif de location du 9 juin 1998 n’est pas applicable en cas de vente par adjudication volontaire ou forcée.</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3</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- 20 décembre 2018.</w:t>
      </w:r>
      <w:r w:rsidRPr="0092059E">
        <w:rPr>
          <w:rStyle w:val="apple-converted-space"/>
          <w:rFonts w:ascii="Georgia" w:hAnsi="Georgia"/>
          <w:color w:val="000000"/>
          <w:sz w:val="24"/>
          <w:szCs w:val="24"/>
        </w:rPr>
        <w:t> </w:t>
      </w:r>
      <w:r w:rsidRPr="0092059E">
        <w:rPr>
          <w:rFonts w:ascii="Georgia" w:hAnsi="Georgia"/>
          <w:i/>
          <w:iCs/>
          <w:color w:val="000000"/>
          <w:sz w:val="24"/>
          <w:szCs w:val="24"/>
        </w:rPr>
        <w:t>REJET</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N° </w:t>
      </w:r>
      <w:hyperlink r:id="rId10" w:history="1">
        <w:r w:rsidRPr="0092059E">
          <w:rPr>
            <w:rStyle w:val="Lienhypertexte"/>
            <w:rFonts w:ascii="Georgia" w:hAnsi="Georgia"/>
            <w:sz w:val="24"/>
            <w:szCs w:val="24"/>
          </w:rPr>
          <w:t>18-10.355</w:t>
        </w:r>
      </w:hyperlink>
      <w:r w:rsidRPr="0092059E">
        <w:rPr>
          <w:rFonts w:ascii="Georgia" w:hAnsi="Georgia"/>
          <w:color w:val="000000"/>
          <w:sz w:val="24"/>
          <w:szCs w:val="24"/>
        </w:rPr>
        <w:t>. - CA Aix-en-Provence, 9 novembre 2017.</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M. Chauvin, Pt. - Mme </w:t>
      </w:r>
      <w:proofErr w:type="spellStart"/>
      <w:r w:rsidRPr="0092059E">
        <w:rPr>
          <w:rFonts w:ascii="Georgia" w:hAnsi="Georgia"/>
          <w:color w:val="000000"/>
          <w:sz w:val="24"/>
          <w:szCs w:val="24"/>
        </w:rPr>
        <w:t>Collomp</w:t>
      </w:r>
      <w:proofErr w:type="spellEnd"/>
      <w:r w:rsidRPr="0092059E">
        <w:rPr>
          <w:rFonts w:ascii="Georgia" w:hAnsi="Georgia"/>
          <w:color w:val="000000"/>
          <w:sz w:val="24"/>
          <w:szCs w:val="24"/>
        </w:rPr>
        <w:t>, Rap. - M. </w:t>
      </w:r>
      <w:proofErr w:type="spellStart"/>
      <w:r w:rsidRPr="0092059E">
        <w:rPr>
          <w:rFonts w:ascii="Georgia" w:hAnsi="Georgia"/>
          <w:color w:val="000000"/>
          <w:sz w:val="24"/>
          <w:szCs w:val="24"/>
        </w:rPr>
        <w:t>Sturlèse</w:t>
      </w:r>
      <w:proofErr w:type="spellEnd"/>
      <w:r w:rsidRPr="0092059E">
        <w:rPr>
          <w:rFonts w:ascii="Georgia" w:hAnsi="Georgia"/>
          <w:color w:val="000000"/>
          <w:sz w:val="24"/>
          <w:szCs w:val="24"/>
        </w:rPr>
        <w:t xml:space="preserve">, Av. </w:t>
      </w:r>
      <w:proofErr w:type="spellStart"/>
      <w:r w:rsidRPr="0092059E">
        <w:rPr>
          <w:rFonts w:ascii="Georgia" w:hAnsi="Georgia"/>
          <w:color w:val="000000"/>
          <w:sz w:val="24"/>
          <w:szCs w:val="24"/>
        </w:rPr>
        <w:t>Gén</w:t>
      </w:r>
      <w:proofErr w:type="spellEnd"/>
      <w:r w:rsidRPr="0092059E">
        <w:rPr>
          <w:rFonts w:ascii="Georgia" w:hAnsi="Georgia"/>
          <w:color w:val="000000"/>
          <w:sz w:val="24"/>
          <w:szCs w:val="24"/>
        </w:rPr>
        <w:t xml:space="preserve">. - SCP Didier et </w:t>
      </w:r>
      <w:proofErr w:type="spellStart"/>
      <w:r w:rsidRPr="0092059E">
        <w:rPr>
          <w:rFonts w:ascii="Georgia" w:hAnsi="Georgia"/>
          <w:color w:val="000000"/>
          <w:sz w:val="24"/>
          <w:szCs w:val="24"/>
        </w:rPr>
        <w:t>Pinet</w:t>
      </w:r>
      <w:proofErr w:type="spellEnd"/>
      <w:r w:rsidRPr="0092059E">
        <w:rPr>
          <w:rFonts w:ascii="Georgia" w:hAnsi="Georgia"/>
          <w:color w:val="000000"/>
          <w:sz w:val="24"/>
          <w:szCs w:val="24"/>
        </w:rPr>
        <w:t xml:space="preserve">, SCP </w:t>
      </w:r>
      <w:proofErr w:type="spellStart"/>
      <w:r w:rsidRPr="0092059E">
        <w:rPr>
          <w:rFonts w:ascii="Georgia" w:hAnsi="Georgia"/>
          <w:color w:val="000000"/>
          <w:sz w:val="24"/>
          <w:szCs w:val="24"/>
        </w:rPr>
        <w:t>Boré</w:t>
      </w:r>
      <w:proofErr w:type="spellEnd"/>
      <w:r w:rsidRPr="0092059E">
        <w:rPr>
          <w:rFonts w:ascii="Georgia" w:hAnsi="Georgia"/>
          <w:color w:val="000000"/>
          <w:sz w:val="24"/>
          <w:szCs w:val="24"/>
        </w:rPr>
        <w:t xml:space="preserve">, Salve de </w:t>
      </w:r>
      <w:proofErr w:type="spellStart"/>
      <w:r w:rsidRPr="0092059E">
        <w:rPr>
          <w:rFonts w:ascii="Georgia" w:hAnsi="Georgia"/>
          <w:color w:val="000000"/>
          <w:sz w:val="24"/>
          <w:szCs w:val="24"/>
        </w:rPr>
        <w:t>Bruneton</w:t>
      </w:r>
      <w:proofErr w:type="spellEnd"/>
      <w:r w:rsidRPr="0092059E">
        <w:rPr>
          <w:rFonts w:ascii="Georgia" w:hAnsi="Georgia"/>
          <w:color w:val="000000"/>
          <w:sz w:val="24"/>
          <w:szCs w:val="24"/>
        </w:rPr>
        <w:t xml:space="preserve"> et Mégret, SCP Potier de la Varde, </w:t>
      </w:r>
      <w:proofErr w:type="spellStart"/>
      <w:r w:rsidRPr="0092059E">
        <w:rPr>
          <w:rFonts w:ascii="Georgia" w:hAnsi="Georgia"/>
          <w:color w:val="000000"/>
          <w:sz w:val="24"/>
          <w:szCs w:val="24"/>
        </w:rPr>
        <w:t>Buk</w:t>
      </w:r>
      <w:proofErr w:type="spellEnd"/>
      <w:r w:rsidRPr="0092059E">
        <w:rPr>
          <w:rFonts w:ascii="Georgia" w:hAnsi="Georgia"/>
          <w:color w:val="000000"/>
          <w:sz w:val="24"/>
          <w:szCs w:val="24"/>
        </w:rPr>
        <w:t xml:space="preserve">-Lament et </w:t>
      </w:r>
      <w:proofErr w:type="spellStart"/>
      <w:r w:rsidRPr="0092059E">
        <w:rPr>
          <w:rFonts w:ascii="Georgia" w:hAnsi="Georgia"/>
          <w:color w:val="000000"/>
          <w:sz w:val="24"/>
          <w:szCs w:val="24"/>
        </w:rPr>
        <w:t>Robillot</w:t>
      </w:r>
      <w:proofErr w:type="spellEnd"/>
      <w:r w:rsidRPr="0092059E">
        <w:rPr>
          <w:rFonts w:ascii="Georgia" w:hAnsi="Georgia"/>
          <w:color w:val="000000"/>
          <w:sz w:val="24"/>
          <w:szCs w:val="24"/>
        </w:rPr>
        <w:t>, Av.</w:t>
      </w:r>
    </w:p>
    <w:p w:rsidR="0092059E" w:rsidRDefault="0092059E" w:rsidP="003A4EF2">
      <w:pPr>
        <w:pStyle w:val="NormalWeb"/>
        <w:spacing w:before="0" w:beforeAutospacing="0" w:after="225" w:afterAutospacing="0" w:line="322" w:lineRule="atLeast"/>
        <w:jc w:val="both"/>
        <w:rPr>
          <w:rFonts w:ascii="Georgia" w:hAnsi="Georgia"/>
          <w:i/>
          <w:iCs/>
          <w:color w:val="000000"/>
          <w:sz w:val="24"/>
          <w:szCs w:val="24"/>
        </w:rPr>
      </w:pPr>
      <w:r w:rsidRPr="0092059E">
        <w:rPr>
          <w:rFonts w:ascii="Georgia" w:hAnsi="Georgia"/>
          <w:i/>
          <w:iCs/>
          <w:color w:val="000000"/>
          <w:sz w:val="24"/>
          <w:szCs w:val="24"/>
        </w:rPr>
        <w:t>Doctrine :</w:t>
      </w:r>
      <w:r w:rsidRPr="0092059E">
        <w:rPr>
          <w:rStyle w:val="apple-converted-space"/>
          <w:rFonts w:ascii="Georgia" w:hAnsi="Georgia"/>
          <w:color w:val="000000"/>
          <w:sz w:val="24"/>
          <w:szCs w:val="24"/>
        </w:rPr>
        <w:t> </w:t>
      </w:r>
      <w:proofErr w:type="spellStart"/>
      <w:r w:rsidRPr="0092059E">
        <w:rPr>
          <w:rFonts w:ascii="Georgia" w:hAnsi="Georgia"/>
          <w:color w:val="000000"/>
          <w:sz w:val="24"/>
          <w:szCs w:val="24"/>
        </w:rPr>
        <w:t>Rev</w:t>
      </w:r>
      <w:proofErr w:type="spellEnd"/>
      <w:r w:rsidRPr="0092059E">
        <w:rPr>
          <w:rFonts w:ascii="Georgia" w:hAnsi="Georgia"/>
          <w:color w:val="000000"/>
          <w:sz w:val="24"/>
          <w:szCs w:val="24"/>
        </w:rPr>
        <w:t xml:space="preserve">. </w:t>
      </w:r>
      <w:proofErr w:type="gramStart"/>
      <w:r w:rsidRPr="0092059E">
        <w:rPr>
          <w:rFonts w:ascii="Georgia" w:hAnsi="Georgia"/>
          <w:color w:val="000000"/>
          <w:sz w:val="24"/>
          <w:szCs w:val="24"/>
        </w:rPr>
        <w:t>loyers</w:t>
      </w:r>
      <w:proofErr w:type="gramEnd"/>
      <w:r w:rsidRPr="0092059E">
        <w:rPr>
          <w:rStyle w:val="apple-converted-space"/>
          <w:rFonts w:ascii="Georgia" w:hAnsi="Georgia"/>
          <w:color w:val="000000"/>
          <w:sz w:val="24"/>
          <w:szCs w:val="24"/>
        </w:rPr>
        <w:t> </w:t>
      </w:r>
      <w:r w:rsidRPr="0092059E">
        <w:rPr>
          <w:rFonts w:ascii="Georgia" w:hAnsi="Georgia"/>
          <w:i/>
          <w:iCs/>
          <w:color w:val="000000"/>
          <w:sz w:val="24"/>
          <w:szCs w:val="24"/>
        </w:rPr>
        <w:t xml:space="preserve">2019, p. 27, note Vivien </w:t>
      </w:r>
      <w:proofErr w:type="spellStart"/>
      <w:r w:rsidRPr="0092059E">
        <w:rPr>
          <w:rFonts w:ascii="Georgia" w:hAnsi="Georgia"/>
          <w:i/>
          <w:iCs/>
          <w:color w:val="000000"/>
          <w:sz w:val="24"/>
          <w:szCs w:val="24"/>
        </w:rPr>
        <w:t>Zalewski</w:t>
      </w:r>
      <w:proofErr w:type="spellEnd"/>
      <w:r w:rsidRPr="0092059E">
        <w:rPr>
          <w:rFonts w:ascii="Georgia" w:hAnsi="Georgia"/>
          <w:i/>
          <w:iCs/>
          <w:color w:val="000000"/>
          <w:sz w:val="24"/>
          <w:szCs w:val="24"/>
        </w:rPr>
        <w:t>-Sicard.</w:t>
      </w:r>
    </w:p>
    <w:p w:rsidR="003A4EF2" w:rsidRPr="003A4EF2" w:rsidRDefault="003A4EF2" w:rsidP="003A4EF2">
      <w:pPr>
        <w:pStyle w:val="Titre4"/>
        <w:spacing w:before="0" w:beforeAutospacing="0" w:after="0" w:afterAutospacing="0"/>
        <w:rPr>
          <w:rFonts w:ascii="Georgia" w:eastAsia="Times New Roman" w:hAnsi="Georgia"/>
          <w:b w:val="0"/>
          <w:bCs w:val="0"/>
          <w:color w:val="000000"/>
        </w:rPr>
      </w:pPr>
      <w:r w:rsidRPr="003A4EF2">
        <w:rPr>
          <w:rFonts w:ascii="Georgia" w:eastAsia="Times New Roman" w:hAnsi="Georgia"/>
          <w:b w:val="0"/>
          <w:bCs w:val="0"/>
          <w:color w:val="000000"/>
        </w:rPr>
        <w:t>N° 384</w:t>
      </w:r>
      <w:r w:rsidRPr="003A4EF2">
        <w:rPr>
          <w:rFonts w:ascii="Georgia" w:eastAsia="Times New Roman" w:hAnsi="Georgia"/>
          <w:b w:val="0"/>
          <w:bCs w:val="0"/>
          <w:color w:val="000000"/>
        </w:rPr>
        <w:br/>
        <w:t>BANQUE</w:t>
      </w:r>
    </w:p>
    <w:p w:rsidR="003A4EF2" w:rsidRPr="003A4EF2" w:rsidRDefault="003A4EF2" w:rsidP="003A4EF2">
      <w:pPr>
        <w:pStyle w:val="Titre5"/>
        <w:spacing w:before="150" w:beforeAutospacing="0" w:after="150" w:afterAutospacing="0"/>
        <w:rPr>
          <w:rFonts w:ascii="Georgia" w:eastAsia="Times New Roman" w:hAnsi="Georgia"/>
          <w:b w:val="0"/>
          <w:bCs w:val="0"/>
          <w:color w:val="000000"/>
          <w:sz w:val="24"/>
          <w:szCs w:val="24"/>
        </w:rPr>
      </w:pPr>
      <w:r w:rsidRPr="003A4EF2">
        <w:rPr>
          <w:rFonts w:ascii="Georgia" w:eastAsia="Times New Roman" w:hAnsi="Georgia"/>
          <w:b w:val="0"/>
          <w:bCs w:val="0"/>
          <w:color w:val="000000"/>
          <w:sz w:val="24"/>
          <w:szCs w:val="24"/>
        </w:rPr>
        <w:t>Chèque. - Paiement. - Opposition du tireur. - Mainlevée. - Compétence exclusive. - Juge des référés.</w:t>
      </w:r>
    </w:p>
    <w:p w:rsidR="003A4EF2" w:rsidRPr="003A4EF2" w:rsidRDefault="003A4EF2" w:rsidP="003A4EF2">
      <w:pPr>
        <w:pStyle w:val="NormalWeb"/>
        <w:spacing w:before="0" w:beforeAutospacing="0" w:after="225" w:afterAutospacing="0" w:line="322" w:lineRule="atLeast"/>
        <w:jc w:val="both"/>
        <w:rPr>
          <w:rFonts w:ascii="Georgia" w:hAnsi="Georgia"/>
          <w:color w:val="000000"/>
          <w:sz w:val="24"/>
          <w:szCs w:val="24"/>
        </w:rPr>
      </w:pPr>
      <w:r w:rsidRPr="003A4EF2">
        <w:rPr>
          <w:rFonts w:ascii="Georgia" w:hAnsi="Georgia"/>
          <w:color w:val="000000"/>
          <w:sz w:val="24"/>
          <w:szCs w:val="24"/>
        </w:rPr>
        <w:t>Le juge des référés est seul compétent pour ordonner, en application de l’article L. 131-35, alinéa 4, du code monétaire et financier, la mainlevée d’une opposition au paiement d’un chèque.</w:t>
      </w:r>
    </w:p>
    <w:p w:rsidR="003A4EF2" w:rsidRPr="003A4EF2" w:rsidRDefault="003A4EF2" w:rsidP="003A4EF2">
      <w:pPr>
        <w:pStyle w:val="NormalWeb"/>
        <w:spacing w:before="0" w:beforeAutospacing="0" w:after="225" w:afterAutospacing="0" w:line="322" w:lineRule="atLeast"/>
        <w:jc w:val="both"/>
        <w:rPr>
          <w:rFonts w:ascii="Georgia" w:hAnsi="Georgia"/>
          <w:color w:val="000000"/>
          <w:sz w:val="24"/>
          <w:szCs w:val="24"/>
        </w:rPr>
      </w:pPr>
      <w:r w:rsidRPr="003A4EF2">
        <w:rPr>
          <w:rFonts w:ascii="Georgia" w:hAnsi="Georgia"/>
          <w:color w:val="000000"/>
          <w:sz w:val="24"/>
          <w:szCs w:val="24"/>
        </w:rPr>
        <w:t>Com. - 5 décembre 2018.</w:t>
      </w:r>
      <w:r w:rsidRPr="003A4EF2">
        <w:rPr>
          <w:rStyle w:val="apple-converted-space"/>
          <w:rFonts w:ascii="Georgia" w:hAnsi="Georgia"/>
          <w:color w:val="000000"/>
          <w:sz w:val="24"/>
          <w:szCs w:val="24"/>
        </w:rPr>
        <w:t> </w:t>
      </w:r>
      <w:r w:rsidRPr="003A4EF2">
        <w:rPr>
          <w:rFonts w:ascii="Georgia" w:hAnsi="Georgia"/>
          <w:i/>
          <w:iCs/>
          <w:color w:val="000000"/>
          <w:sz w:val="24"/>
          <w:szCs w:val="24"/>
        </w:rPr>
        <w:t>REJET</w:t>
      </w:r>
    </w:p>
    <w:p w:rsidR="003A4EF2" w:rsidRPr="003A4EF2" w:rsidRDefault="003A4EF2" w:rsidP="003A4EF2">
      <w:pPr>
        <w:pStyle w:val="NormalWeb"/>
        <w:spacing w:before="0" w:beforeAutospacing="0" w:after="225" w:afterAutospacing="0" w:line="322" w:lineRule="atLeast"/>
        <w:jc w:val="both"/>
        <w:rPr>
          <w:rFonts w:ascii="Georgia" w:hAnsi="Georgia"/>
          <w:color w:val="000000"/>
          <w:sz w:val="24"/>
          <w:szCs w:val="24"/>
        </w:rPr>
      </w:pPr>
      <w:r w:rsidRPr="003A4EF2">
        <w:rPr>
          <w:rFonts w:ascii="Georgia" w:hAnsi="Georgia"/>
          <w:color w:val="000000"/>
          <w:sz w:val="24"/>
          <w:szCs w:val="24"/>
        </w:rPr>
        <w:t>N° </w:t>
      </w:r>
      <w:hyperlink r:id="rId11" w:history="1">
        <w:r w:rsidRPr="003A4EF2">
          <w:rPr>
            <w:rStyle w:val="Lienhypertexte"/>
            <w:rFonts w:ascii="Georgia" w:hAnsi="Georgia"/>
            <w:sz w:val="24"/>
            <w:szCs w:val="24"/>
          </w:rPr>
          <w:t>17-22.658</w:t>
        </w:r>
      </w:hyperlink>
      <w:r w:rsidRPr="003A4EF2">
        <w:rPr>
          <w:rFonts w:ascii="Georgia" w:hAnsi="Georgia"/>
          <w:color w:val="000000"/>
          <w:sz w:val="24"/>
          <w:szCs w:val="24"/>
        </w:rPr>
        <w:t>. - CA Douai, 11 mai 2017.</w:t>
      </w:r>
    </w:p>
    <w:p w:rsidR="003A4EF2" w:rsidRPr="003A4EF2" w:rsidRDefault="003A4EF2" w:rsidP="003A4EF2">
      <w:pPr>
        <w:pStyle w:val="NormalWeb"/>
        <w:spacing w:before="0" w:beforeAutospacing="0" w:after="225" w:afterAutospacing="0" w:line="322" w:lineRule="atLeast"/>
        <w:jc w:val="both"/>
        <w:rPr>
          <w:rFonts w:ascii="Georgia" w:hAnsi="Georgia"/>
          <w:color w:val="000000"/>
          <w:sz w:val="24"/>
          <w:szCs w:val="24"/>
        </w:rPr>
      </w:pPr>
      <w:r w:rsidRPr="003A4EF2">
        <w:rPr>
          <w:rFonts w:ascii="Georgia" w:hAnsi="Georgia"/>
          <w:color w:val="000000"/>
          <w:sz w:val="24"/>
          <w:szCs w:val="24"/>
        </w:rPr>
        <w:t xml:space="preserve">Mme Mouillard, Pt. - M. Blanc, Rap. - M. Le </w:t>
      </w:r>
      <w:proofErr w:type="spellStart"/>
      <w:r w:rsidRPr="003A4EF2">
        <w:rPr>
          <w:rFonts w:ascii="Georgia" w:hAnsi="Georgia"/>
          <w:color w:val="000000"/>
          <w:sz w:val="24"/>
          <w:szCs w:val="24"/>
        </w:rPr>
        <w:t>Mesle</w:t>
      </w:r>
      <w:proofErr w:type="spellEnd"/>
      <w:r w:rsidRPr="003A4EF2">
        <w:rPr>
          <w:rFonts w:ascii="Georgia" w:hAnsi="Georgia"/>
          <w:color w:val="000000"/>
          <w:sz w:val="24"/>
          <w:szCs w:val="24"/>
        </w:rPr>
        <w:t xml:space="preserve">, P. Av. </w:t>
      </w:r>
      <w:proofErr w:type="spellStart"/>
      <w:r w:rsidRPr="003A4EF2">
        <w:rPr>
          <w:rFonts w:ascii="Georgia" w:hAnsi="Georgia"/>
          <w:color w:val="000000"/>
          <w:sz w:val="24"/>
          <w:szCs w:val="24"/>
        </w:rPr>
        <w:t>Gén</w:t>
      </w:r>
      <w:proofErr w:type="spellEnd"/>
      <w:r w:rsidRPr="003A4EF2">
        <w:rPr>
          <w:rFonts w:ascii="Georgia" w:hAnsi="Georgia"/>
          <w:color w:val="000000"/>
          <w:sz w:val="24"/>
          <w:szCs w:val="24"/>
        </w:rPr>
        <w:t xml:space="preserve">. - SCP </w:t>
      </w:r>
      <w:proofErr w:type="spellStart"/>
      <w:r w:rsidRPr="003A4EF2">
        <w:rPr>
          <w:rFonts w:ascii="Georgia" w:hAnsi="Georgia"/>
          <w:color w:val="000000"/>
          <w:sz w:val="24"/>
          <w:szCs w:val="24"/>
        </w:rPr>
        <w:t>Boré</w:t>
      </w:r>
      <w:proofErr w:type="spellEnd"/>
      <w:r w:rsidRPr="003A4EF2">
        <w:rPr>
          <w:rFonts w:ascii="Georgia" w:hAnsi="Georgia"/>
          <w:color w:val="000000"/>
          <w:sz w:val="24"/>
          <w:szCs w:val="24"/>
        </w:rPr>
        <w:t xml:space="preserve">, Salve de </w:t>
      </w:r>
      <w:proofErr w:type="spellStart"/>
      <w:r w:rsidRPr="003A4EF2">
        <w:rPr>
          <w:rFonts w:ascii="Georgia" w:hAnsi="Georgia"/>
          <w:color w:val="000000"/>
          <w:sz w:val="24"/>
          <w:szCs w:val="24"/>
        </w:rPr>
        <w:t>Bruneton</w:t>
      </w:r>
      <w:proofErr w:type="spellEnd"/>
      <w:r w:rsidRPr="003A4EF2">
        <w:rPr>
          <w:rFonts w:ascii="Georgia" w:hAnsi="Georgia"/>
          <w:color w:val="000000"/>
          <w:sz w:val="24"/>
          <w:szCs w:val="24"/>
        </w:rPr>
        <w:t xml:space="preserve"> et Mégret, SCP Garreau, Bauer-Violas et </w:t>
      </w:r>
      <w:proofErr w:type="spellStart"/>
      <w:r w:rsidRPr="003A4EF2">
        <w:rPr>
          <w:rFonts w:ascii="Georgia" w:hAnsi="Georgia"/>
          <w:color w:val="000000"/>
          <w:sz w:val="24"/>
          <w:szCs w:val="24"/>
        </w:rPr>
        <w:t>Feschotte</w:t>
      </w:r>
      <w:proofErr w:type="spellEnd"/>
      <w:r w:rsidRPr="003A4EF2">
        <w:rPr>
          <w:rFonts w:ascii="Georgia" w:hAnsi="Georgia"/>
          <w:color w:val="000000"/>
          <w:sz w:val="24"/>
          <w:szCs w:val="24"/>
        </w:rPr>
        <w:t>-Desbois, Av.</w:t>
      </w:r>
    </w:p>
    <w:p w:rsidR="00492CA3" w:rsidRDefault="003A4EF2" w:rsidP="003A4EF2">
      <w:pPr>
        <w:pStyle w:val="NormalWeb"/>
        <w:spacing w:before="0" w:beforeAutospacing="0" w:after="225" w:afterAutospacing="0" w:line="322" w:lineRule="atLeast"/>
        <w:jc w:val="both"/>
        <w:rPr>
          <w:rFonts w:ascii="Georgia" w:hAnsi="Georgia"/>
          <w:i/>
          <w:iCs/>
          <w:color w:val="000000"/>
          <w:sz w:val="24"/>
          <w:szCs w:val="24"/>
        </w:rPr>
      </w:pPr>
      <w:r w:rsidRPr="003A4EF2">
        <w:rPr>
          <w:rFonts w:ascii="Georgia" w:hAnsi="Georgia"/>
          <w:i/>
          <w:iCs/>
          <w:color w:val="000000"/>
          <w:sz w:val="24"/>
          <w:szCs w:val="24"/>
        </w:rPr>
        <w:t>Doctrine :</w:t>
      </w:r>
      <w:r w:rsidRPr="003A4EF2">
        <w:rPr>
          <w:rStyle w:val="apple-converted-space"/>
          <w:rFonts w:ascii="Georgia" w:hAnsi="Georgia"/>
          <w:color w:val="000000"/>
          <w:sz w:val="24"/>
          <w:szCs w:val="24"/>
        </w:rPr>
        <w:t> </w:t>
      </w:r>
      <w:r w:rsidRPr="003A4EF2">
        <w:rPr>
          <w:rFonts w:ascii="Georgia" w:hAnsi="Georgia"/>
          <w:color w:val="000000"/>
          <w:sz w:val="24"/>
          <w:szCs w:val="24"/>
        </w:rPr>
        <w:t>JCP</w:t>
      </w:r>
      <w:r w:rsidRPr="003A4EF2">
        <w:rPr>
          <w:rStyle w:val="apple-converted-space"/>
          <w:rFonts w:ascii="Georgia" w:hAnsi="Georgia"/>
          <w:color w:val="000000"/>
          <w:sz w:val="24"/>
          <w:szCs w:val="24"/>
        </w:rPr>
        <w:t> </w:t>
      </w:r>
      <w:r w:rsidRPr="003A4EF2">
        <w:rPr>
          <w:rFonts w:ascii="Georgia" w:hAnsi="Georgia"/>
          <w:i/>
          <w:iCs/>
          <w:color w:val="000000"/>
          <w:sz w:val="24"/>
          <w:szCs w:val="24"/>
        </w:rPr>
        <w:t xml:space="preserve">2019, éd. G, II, 143, note Jérôme Lasserre </w:t>
      </w:r>
      <w:proofErr w:type="spellStart"/>
      <w:r w:rsidRPr="003A4EF2">
        <w:rPr>
          <w:rFonts w:ascii="Georgia" w:hAnsi="Georgia"/>
          <w:i/>
          <w:iCs/>
          <w:color w:val="000000"/>
          <w:sz w:val="24"/>
          <w:szCs w:val="24"/>
        </w:rPr>
        <w:t>Capdeville</w:t>
      </w:r>
      <w:proofErr w:type="spellEnd"/>
      <w:r w:rsidRPr="003A4EF2">
        <w:rPr>
          <w:rFonts w:ascii="Georgia" w:hAnsi="Georgia"/>
          <w:i/>
          <w:iCs/>
          <w:color w:val="000000"/>
          <w:sz w:val="24"/>
          <w:szCs w:val="24"/>
        </w:rPr>
        <w:t>.</w:t>
      </w:r>
    </w:p>
    <w:p w:rsidR="00492CA3" w:rsidRDefault="00492CA3" w:rsidP="00492CA3">
      <w:pPr>
        <w:pStyle w:val="Titre4"/>
        <w:spacing w:before="0" w:beforeAutospacing="0" w:after="0" w:afterAutospacing="0"/>
        <w:rPr>
          <w:rFonts w:ascii="Georgia" w:eastAsia="Times New Roman" w:hAnsi="Georgia"/>
          <w:b w:val="0"/>
          <w:bCs w:val="0"/>
          <w:color w:val="000000"/>
        </w:rPr>
      </w:pPr>
    </w:p>
    <w:p w:rsidR="00492CA3" w:rsidRPr="0092059E" w:rsidRDefault="00492CA3" w:rsidP="00492CA3">
      <w:pPr>
        <w:pStyle w:val="Titre4"/>
        <w:spacing w:before="0" w:beforeAutospacing="0" w:after="0" w:afterAutospacing="0"/>
        <w:rPr>
          <w:rFonts w:ascii="Georgia" w:eastAsia="Times New Roman" w:hAnsi="Georgia"/>
          <w:b w:val="0"/>
          <w:bCs w:val="0"/>
          <w:color w:val="000000"/>
        </w:rPr>
      </w:pPr>
      <w:r w:rsidRPr="0092059E">
        <w:rPr>
          <w:rFonts w:ascii="Georgia" w:eastAsia="Times New Roman" w:hAnsi="Georgia"/>
          <w:b w:val="0"/>
          <w:bCs w:val="0"/>
          <w:color w:val="000000"/>
        </w:rPr>
        <w:t>N° 439</w:t>
      </w:r>
      <w:r w:rsidRPr="0092059E">
        <w:rPr>
          <w:rFonts w:ascii="Georgia" w:eastAsia="Times New Roman" w:hAnsi="Georgia"/>
          <w:b w:val="0"/>
          <w:bCs w:val="0"/>
          <w:color w:val="000000"/>
        </w:rPr>
        <w:br/>
        <w:t>BORNAGE</w:t>
      </w:r>
    </w:p>
    <w:p w:rsidR="00492CA3" w:rsidRPr="0092059E" w:rsidRDefault="00492CA3" w:rsidP="00492CA3">
      <w:pPr>
        <w:pStyle w:val="Titre5"/>
        <w:spacing w:before="150" w:beforeAutospacing="0" w:after="150" w:afterAutospacing="0"/>
        <w:rPr>
          <w:rFonts w:ascii="Georgia" w:eastAsia="Times New Roman" w:hAnsi="Georgia"/>
          <w:b w:val="0"/>
          <w:bCs w:val="0"/>
          <w:color w:val="000000"/>
          <w:sz w:val="24"/>
          <w:szCs w:val="24"/>
        </w:rPr>
      </w:pPr>
      <w:r w:rsidRPr="0092059E">
        <w:rPr>
          <w:rFonts w:ascii="Georgia" w:eastAsia="Times New Roman" w:hAnsi="Georgia"/>
          <w:b w:val="0"/>
          <w:bCs w:val="0"/>
          <w:color w:val="000000"/>
          <w:sz w:val="24"/>
          <w:szCs w:val="24"/>
        </w:rPr>
        <w:t>Action en bornage. - Conditions. - Exclusion. - Cas. - Fonds séparés par une limite naturelle.</w:t>
      </w:r>
    </w:p>
    <w:p w:rsidR="00492CA3" w:rsidRPr="0092059E" w:rsidRDefault="00492CA3" w:rsidP="00492CA3">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L’action en bornage ne peut être exercée lorsque des fonds sont séparés par une limite naturelle.</w:t>
      </w:r>
    </w:p>
    <w:p w:rsidR="00492CA3" w:rsidRDefault="00492CA3" w:rsidP="00492CA3">
      <w:pPr>
        <w:pStyle w:val="NormalWeb"/>
        <w:spacing w:before="0" w:beforeAutospacing="0" w:after="225" w:afterAutospacing="0" w:line="322" w:lineRule="atLeast"/>
        <w:jc w:val="both"/>
        <w:rPr>
          <w:rFonts w:ascii="Georgia" w:hAnsi="Georgia"/>
          <w:color w:val="000000"/>
          <w:sz w:val="24"/>
          <w:szCs w:val="24"/>
        </w:rPr>
      </w:pPr>
    </w:p>
    <w:p w:rsidR="00492CA3" w:rsidRPr="0092059E" w:rsidRDefault="00492CA3" w:rsidP="00492CA3">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Dès lors, une cour d’appel déduit exactement de la séparation de parcelles par une falaise dessinant une limite, non seulement naturelle mais encore infranchissable sans moyens techniques appropriés, que l’action tendant à les borner n’est pas fondée.</w:t>
      </w:r>
    </w:p>
    <w:p w:rsidR="00492CA3" w:rsidRPr="0092059E" w:rsidRDefault="00492CA3" w:rsidP="00492CA3">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3</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- 13 décembre 2018.</w:t>
      </w:r>
      <w:r w:rsidRPr="0092059E">
        <w:rPr>
          <w:rStyle w:val="apple-converted-space"/>
          <w:rFonts w:ascii="Georgia" w:hAnsi="Georgia"/>
          <w:color w:val="000000"/>
          <w:sz w:val="24"/>
          <w:szCs w:val="24"/>
        </w:rPr>
        <w:t> </w:t>
      </w:r>
      <w:r w:rsidRPr="0092059E">
        <w:rPr>
          <w:rFonts w:ascii="Georgia" w:hAnsi="Georgia"/>
          <w:i/>
          <w:iCs/>
          <w:color w:val="000000"/>
          <w:sz w:val="24"/>
          <w:szCs w:val="24"/>
        </w:rPr>
        <w:t>REJET</w:t>
      </w:r>
    </w:p>
    <w:p w:rsidR="00492CA3" w:rsidRPr="0092059E" w:rsidRDefault="00492CA3" w:rsidP="00492CA3">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N° </w:t>
      </w:r>
      <w:hyperlink r:id="rId12" w:history="1">
        <w:r w:rsidRPr="0092059E">
          <w:rPr>
            <w:rStyle w:val="Lienhypertexte"/>
            <w:rFonts w:ascii="Georgia" w:hAnsi="Georgia"/>
            <w:sz w:val="24"/>
            <w:szCs w:val="24"/>
          </w:rPr>
          <w:t>17-31.270</w:t>
        </w:r>
      </w:hyperlink>
      <w:r w:rsidRPr="0092059E">
        <w:rPr>
          <w:rFonts w:ascii="Georgia" w:hAnsi="Georgia"/>
          <w:color w:val="000000"/>
          <w:sz w:val="24"/>
          <w:szCs w:val="24"/>
        </w:rPr>
        <w:t>. - CA Riom, 17 juillet 2017.</w:t>
      </w:r>
    </w:p>
    <w:p w:rsidR="00492CA3" w:rsidRPr="0092059E" w:rsidRDefault="00492CA3" w:rsidP="00492CA3">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M. Chauvin, Pt. - M. </w:t>
      </w:r>
      <w:proofErr w:type="spellStart"/>
      <w:r w:rsidRPr="0092059E">
        <w:rPr>
          <w:rFonts w:ascii="Georgia" w:hAnsi="Georgia"/>
          <w:color w:val="000000"/>
          <w:sz w:val="24"/>
          <w:szCs w:val="24"/>
        </w:rPr>
        <w:t>Jariel</w:t>
      </w:r>
      <w:proofErr w:type="spellEnd"/>
      <w:r w:rsidRPr="0092059E">
        <w:rPr>
          <w:rFonts w:ascii="Georgia" w:hAnsi="Georgia"/>
          <w:color w:val="000000"/>
          <w:sz w:val="24"/>
          <w:szCs w:val="24"/>
        </w:rPr>
        <w:t>, Rap. - M. </w:t>
      </w:r>
      <w:proofErr w:type="spellStart"/>
      <w:r w:rsidRPr="0092059E">
        <w:rPr>
          <w:rFonts w:ascii="Georgia" w:hAnsi="Georgia"/>
          <w:color w:val="000000"/>
          <w:sz w:val="24"/>
          <w:szCs w:val="24"/>
        </w:rPr>
        <w:t>Burgaud</w:t>
      </w:r>
      <w:proofErr w:type="spellEnd"/>
      <w:r w:rsidRPr="0092059E">
        <w:rPr>
          <w:rFonts w:ascii="Georgia" w:hAnsi="Georgia"/>
          <w:color w:val="000000"/>
          <w:sz w:val="24"/>
          <w:szCs w:val="24"/>
        </w:rPr>
        <w:t xml:space="preserve">, Av. </w:t>
      </w:r>
      <w:proofErr w:type="spellStart"/>
      <w:r w:rsidRPr="0092059E">
        <w:rPr>
          <w:rFonts w:ascii="Georgia" w:hAnsi="Georgia"/>
          <w:color w:val="000000"/>
          <w:sz w:val="24"/>
          <w:szCs w:val="24"/>
        </w:rPr>
        <w:t>Gén</w:t>
      </w:r>
      <w:proofErr w:type="spellEnd"/>
      <w:r w:rsidRPr="0092059E">
        <w:rPr>
          <w:rFonts w:ascii="Georgia" w:hAnsi="Georgia"/>
          <w:color w:val="000000"/>
          <w:sz w:val="24"/>
          <w:szCs w:val="24"/>
        </w:rPr>
        <w:t xml:space="preserve">. - SCP </w:t>
      </w:r>
      <w:proofErr w:type="spellStart"/>
      <w:r w:rsidRPr="0092059E">
        <w:rPr>
          <w:rFonts w:ascii="Georgia" w:hAnsi="Georgia"/>
          <w:color w:val="000000"/>
          <w:sz w:val="24"/>
          <w:szCs w:val="24"/>
        </w:rPr>
        <w:t>Boré</w:t>
      </w:r>
      <w:proofErr w:type="spellEnd"/>
      <w:r w:rsidRPr="0092059E">
        <w:rPr>
          <w:rFonts w:ascii="Georgia" w:hAnsi="Georgia"/>
          <w:color w:val="000000"/>
          <w:sz w:val="24"/>
          <w:szCs w:val="24"/>
        </w:rPr>
        <w:t xml:space="preserve">, Salve de </w:t>
      </w:r>
      <w:proofErr w:type="spellStart"/>
      <w:r w:rsidRPr="0092059E">
        <w:rPr>
          <w:rFonts w:ascii="Georgia" w:hAnsi="Georgia"/>
          <w:color w:val="000000"/>
          <w:sz w:val="24"/>
          <w:szCs w:val="24"/>
        </w:rPr>
        <w:t>Bruneton</w:t>
      </w:r>
      <w:proofErr w:type="spellEnd"/>
      <w:r w:rsidRPr="0092059E">
        <w:rPr>
          <w:rFonts w:ascii="Georgia" w:hAnsi="Georgia"/>
          <w:color w:val="000000"/>
          <w:sz w:val="24"/>
          <w:szCs w:val="24"/>
        </w:rPr>
        <w:t xml:space="preserve"> et Mégret, SCP </w:t>
      </w:r>
      <w:proofErr w:type="spellStart"/>
      <w:r w:rsidRPr="0092059E">
        <w:rPr>
          <w:rFonts w:ascii="Georgia" w:hAnsi="Georgia"/>
          <w:color w:val="000000"/>
          <w:sz w:val="24"/>
          <w:szCs w:val="24"/>
        </w:rPr>
        <w:t>Piwnica</w:t>
      </w:r>
      <w:proofErr w:type="spellEnd"/>
      <w:r w:rsidRPr="0092059E">
        <w:rPr>
          <w:rFonts w:ascii="Georgia" w:hAnsi="Georgia"/>
          <w:color w:val="000000"/>
          <w:sz w:val="24"/>
          <w:szCs w:val="24"/>
        </w:rPr>
        <w:t xml:space="preserve"> et </w:t>
      </w:r>
      <w:proofErr w:type="spellStart"/>
      <w:r w:rsidRPr="0092059E">
        <w:rPr>
          <w:rFonts w:ascii="Georgia" w:hAnsi="Georgia"/>
          <w:color w:val="000000"/>
          <w:sz w:val="24"/>
          <w:szCs w:val="24"/>
        </w:rPr>
        <w:t>Molinié</w:t>
      </w:r>
      <w:proofErr w:type="spellEnd"/>
      <w:r w:rsidRPr="0092059E">
        <w:rPr>
          <w:rFonts w:ascii="Georgia" w:hAnsi="Georgia"/>
          <w:color w:val="000000"/>
          <w:sz w:val="24"/>
          <w:szCs w:val="24"/>
        </w:rPr>
        <w:t>, Av.</w:t>
      </w:r>
    </w:p>
    <w:p w:rsidR="00492CA3" w:rsidRDefault="00492CA3" w:rsidP="003A4EF2">
      <w:pPr>
        <w:pStyle w:val="NormalWeb"/>
        <w:spacing w:before="0" w:beforeAutospacing="0" w:after="225" w:afterAutospacing="0" w:line="322" w:lineRule="atLeast"/>
        <w:jc w:val="both"/>
        <w:rPr>
          <w:rFonts w:ascii="Georgia" w:hAnsi="Georgia"/>
          <w:i/>
          <w:iCs/>
          <w:color w:val="000000"/>
          <w:sz w:val="24"/>
          <w:szCs w:val="24"/>
        </w:rPr>
      </w:pPr>
      <w:r w:rsidRPr="0092059E">
        <w:rPr>
          <w:rFonts w:ascii="Georgia" w:hAnsi="Georgia"/>
          <w:i/>
          <w:iCs/>
          <w:color w:val="000000"/>
          <w:sz w:val="24"/>
          <w:szCs w:val="24"/>
        </w:rPr>
        <w:t>Doctrine :</w:t>
      </w:r>
      <w:r w:rsidRPr="0092059E">
        <w:rPr>
          <w:rStyle w:val="apple-converted-space"/>
          <w:rFonts w:ascii="Georgia" w:hAnsi="Georgia"/>
          <w:color w:val="000000"/>
          <w:sz w:val="24"/>
          <w:szCs w:val="24"/>
        </w:rPr>
        <w:t> </w:t>
      </w:r>
      <w:r w:rsidRPr="0092059E">
        <w:rPr>
          <w:rFonts w:ascii="Georgia" w:hAnsi="Georgia"/>
          <w:color w:val="000000"/>
          <w:sz w:val="24"/>
          <w:szCs w:val="24"/>
        </w:rPr>
        <w:t xml:space="preserve">RD </w:t>
      </w:r>
      <w:proofErr w:type="spellStart"/>
      <w:r w:rsidRPr="0092059E">
        <w:rPr>
          <w:rFonts w:ascii="Georgia" w:hAnsi="Georgia"/>
          <w:color w:val="000000"/>
          <w:sz w:val="24"/>
          <w:szCs w:val="24"/>
        </w:rPr>
        <w:t>imm</w:t>
      </w:r>
      <w:proofErr w:type="spellEnd"/>
      <w:r w:rsidRPr="0092059E">
        <w:rPr>
          <w:rFonts w:ascii="Georgia" w:hAnsi="Georgia"/>
          <w:i/>
          <w:iCs/>
          <w:color w:val="000000"/>
          <w:sz w:val="24"/>
          <w:szCs w:val="24"/>
        </w:rPr>
        <w:t xml:space="preserve">. 2019, p. 90, note Jean-Louis </w:t>
      </w:r>
      <w:proofErr w:type="spellStart"/>
      <w:r w:rsidRPr="0092059E">
        <w:rPr>
          <w:rFonts w:ascii="Georgia" w:hAnsi="Georgia"/>
          <w:i/>
          <w:iCs/>
          <w:color w:val="000000"/>
          <w:sz w:val="24"/>
          <w:szCs w:val="24"/>
        </w:rPr>
        <w:t>Bergel</w:t>
      </w:r>
      <w:proofErr w:type="spellEnd"/>
      <w:r w:rsidRPr="0092059E">
        <w:rPr>
          <w:rFonts w:ascii="Georgia" w:hAnsi="Georgia"/>
          <w:i/>
          <w:iCs/>
          <w:color w:val="000000"/>
          <w:sz w:val="24"/>
          <w:szCs w:val="24"/>
        </w:rPr>
        <w:t>.</w:t>
      </w:r>
    </w:p>
    <w:p w:rsidR="00492CA3" w:rsidRPr="00492CA3" w:rsidRDefault="00492CA3" w:rsidP="00492CA3">
      <w:pPr>
        <w:pStyle w:val="Titre4"/>
        <w:spacing w:before="0" w:beforeAutospacing="0" w:after="0" w:afterAutospacing="0"/>
        <w:rPr>
          <w:rFonts w:ascii="Georgia" w:eastAsia="Times New Roman" w:hAnsi="Georgia"/>
          <w:b w:val="0"/>
          <w:bCs w:val="0"/>
          <w:color w:val="000000"/>
        </w:rPr>
      </w:pPr>
      <w:r w:rsidRPr="00492CA3">
        <w:rPr>
          <w:rFonts w:ascii="Georgia" w:eastAsia="Times New Roman" w:hAnsi="Georgia"/>
          <w:b w:val="0"/>
          <w:bCs w:val="0"/>
          <w:color w:val="000000"/>
        </w:rPr>
        <w:t>N° 447</w:t>
      </w:r>
      <w:r w:rsidRPr="00492CA3">
        <w:rPr>
          <w:rFonts w:ascii="Georgia" w:eastAsia="Times New Roman" w:hAnsi="Georgia"/>
          <w:b w:val="0"/>
          <w:bCs w:val="0"/>
          <w:color w:val="000000"/>
        </w:rPr>
        <w:br/>
        <w:t>COPROPRIÉTÉ</w:t>
      </w:r>
    </w:p>
    <w:p w:rsidR="00492CA3" w:rsidRPr="00492CA3" w:rsidRDefault="00492CA3" w:rsidP="00492CA3">
      <w:pPr>
        <w:pStyle w:val="Titre5"/>
        <w:spacing w:before="150" w:beforeAutospacing="0" w:after="150" w:afterAutospacing="0"/>
        <w:rPr>
          <w:rFonts w:ascii="Georgia" w:eastAsia="Times New Roman" w:hAnsi="Georgia"/>
          <w:b w:val="0"/>
          <w:bCs w:val="0"/>
          <w:color w:val="000000"/>
          <w:sz w:val="24"/>
          <w:szCs w:val="24"/>
        </w:rPr>
      </w:pPr>
      <w:r w:rsidRPr="00492CA3">
        <w:rPr>
          <w:rFonts w:ascii="Georgia" w:eastAsia="Times New Roman" w:hAnsi="Georgia"/>
          <w:b w:val="0"/>
          <w:bCs w:val="0"/>
          <w:color w:val="000000"/>
          <w:sz w:val="24"/>
          <w:szCs w:val="24"/>
        </w:rPr>
        <w:t>Administrateur provisoire. - Désignation. - Désignation par ordonnance sur requête. - Conditions. - Expiration du mandat en cours du syndic.</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Un administrateur provisoire d’une copropriété ne peut être désigné sur le fondement de l’article 47 du décret n° 67-223 du 17 mars 1967 que si aucun mandat de syndic n’est plus en cours.</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Dès lors, est légalement justifié l’arrêt confirmant la désignation d’un administrateur provisoire à compter de l’expiration du mandat en cours du syndic, ce dont il résulte que le mandat du syndic avait expiré lors de la prise de fonction de l’administrateur provisoire.</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3</w:t>
      </w:r>
      <w:r w:rsidRPr="00492CA3">
        <w:rPr>
          <w:rFonts w:ascii="Georgia" w:hAnsi="Georgia"/>
          <w:color w:val="000000"/>
          <w:sz w:val="24"/>
          <w:szCs w:val="24"/>
          <w:vertAlign w:val="superscript"/>
        </w:rPr>
        <w:t>e</w:t>
      </w:r>
      <w:r w:rsidRPr="00492CA3">
        <w:rPr>
          <w:rFonts w:ascii="Georgia" w:hAnsi="Georgia"/>
          <w:color w:val="000000"/>
          <w:sz w:val="24"/>
          <w:szCs w:val="24"/>
        </w:rPr>
        <w:t> </w:t>
      </w:r>
      <w:proofErr w:type="spellStart"/>
      <w:r w:rsidRPr="00492CA3">
        <w:rPr>
          <w:rFonts w:ascii="Georgia" w:hAnsi="Georgia"/>
          <w:color w:val="000000"/>
          <w:sz w:val="24"/>
          <w:szCs w:val="24"/>
        </w:rPr>
        <w:t>Civ</w:t>
      </w:r>
      <w:proofErr w:type="spellEnd"/>
      <w:r w:rsidRPr="00492CA3">
        <w:rPr>
          <w:rFonts w:ascii="Georgia" w:hAnsi="Georgia"/>
          <w:color w:val="000000"/>
          <w:sz w:val="24"/>
          <w:szCs w:val="24"/>
        </w:rPr>
        <w:t>. - 20 décembre 2018.</w:t>
      </w:r>
      <w:r w:rsidRPr="00492CA3">
        <w:rPr>
          <w:rStyle w:val="apple-converted-space"/>
          <w:rFonts w:ascii="Georgia" w:hAnsi="Georgia"/>
          <w:color w:val="000000"/>
          <w:sz w:val="24"/>
          <w:szCs w:val="24"/>
        </w:rPr>
        <w:t> </w:t>
      </w:r>
      <w:r w:rsidRPr="00492CA3">
        <w:rPr>
          <w:rFonts w:ascii="Georgia" w:hAnsi="Georgia"/>
          <w:i/>
          <w:iCs/>
          <w:color w:val="000000"/>
          <w:sz w:val="24"/>
          <w:szCs w:val="24"/>
        </w:rPr>
        <w:t>REJET</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N° </w:t>
      </w:r>
      <w:hyperlink r:id="rId13" w:history="1">
        <w:r w:rsidRPr="00492CA3">
          <w:rPr>
            <w:rStyle w:val="Lienhypertexte"/>
            <w:rFonts w:ascii="Georgia" w:hAnsi="Georgia"/>
            <w:sz w:val="24"/>
            <w:szCs w:val="24"/>
          </w:rPr>
          <w:t>17-28.611</w:t>
        </w:r>
      </w:hyperlink>
      <w:r w:rsidRPr="00492CA3">
        <w:rPr>
          <w:rFonts w:ascii="Georgia" w:hAnsi="Georgia"/>
          <w:color w:val="000000"/>
          <w:sz w:val="24"/>
          <w:szCs w:val="24"/>
        </w:rPr>
        <w:t>. - CA Orléans, 20 novembre 2017.</w:t>
      </w:r>
    </w:p>
    <w:p w:rsidR="00492CA3" w:rsidRPr="00492CA3" w:rsidRDefault="00492CA3" w:rsidP="003A4EF2">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M. Chauvin, Pt. - Mme </w:t>
      </w:r>
      <w:proofErr w:type="spellStart"/>
      <w:r w:rsidRPr="00492CA3">
        <w:rPr>
          <w:rFonts w:ascii="Georgia" w:hAnsi="Georgia"/>
          <w:color w:val="000000"/>
          <w:sz w:val="24"/>
          <w:szCs w:val="24"/>
        </w:rPr>
        <w:t>Dagneaux</w:t>
      </w:r>
      <w:proofErr w:type="spellEnd"/>
      <w:r w:rsidRPr="00492CA3">
        <w:rPr>
          <w:rFonts w:ascii="Georgia" w:hAnsi="Georgia"/>
          <w:color w:val="000000"/>
          <w:sz w:val="24"/>
          <w:szCs w:val="24"/>
        </w:rPr>
        <w:t>, Rap. - M. </w:t>
      </w:r>
      <w:proofErr w:type="spellStart"/>
      <w:r w:rsidRPr="00492CA3">
        <w:rPr>
          <w:rFonts w:ascii="Georgia" w:hAnsi="Georgia"/>
          <w:color w:val="000000"/>
          <w:sz w:val="24"/>
          <w:szCs w:val="24"/>
        </w:rPr>
        <w:t>Sturlèse</w:t>
      </w:r>
      <w:proofErr w:type="spellEnd"/>
      <w:r w:rsidRPr="00492CA3">
        <w:rPr>
          <w:rFonts w:ascii="Georgia" w:hAnsi="Georgia"/>
          <w:color w:val="000000"/>
          <w:sz w:val="24"/>
          <w:szCs w:val="24"/>
        </w:rPr>
        <w:t xml:space="preserve">, Av. </w:t>
      </w:r>
      <w:proofErr w:type="spellStart"/>
      <w:r w:rsidRPr="00492CA3">
        <w:rPr>
          <w:rFonts w:ascii="Georgia" w:hAnsi="Georgia"/>
          <w:color w:val="000000"/>
          <w:sz w:val="24"/>
          <w:szCs w:val="24"/>
        </w:rPr>
        <w:t>Gén</w:t>
      </w:r>
      <w:proofErr w:type="spellEnd"/>
      <w:r w:rsidRPr="00492CA3">
        <w:rPr>
          <w:rFonts w:ascii="Georgia" w:hAnsi="Georgia"/>
          <w:color w:val="000000"/>
          <w:sz w:val="24"/>
          <w:szCs w:val="24"/>
        </w:rPr>
        <w:t xml:space="preserve">. - SCP Rousseau et Tapie, SCP Le </w:t>
      </w:r>
      <w:proofErr w:type="spellStart"/>
      <w:r w:rsidRPr="00492CA3">
        <w:rPr>
          <w:rFonts w:ascii="Georgia" w:hAnsi="Georgia"/>
          <w:color w:val="000000"/>
          <w:sz w:val="24"/>
          <w:szCs w:val="24"/>
        </w:rPr>
        <w:t>Griel</w:t>
      </w:r>
      <w:proofErr w:type="spellEnd"/>
      <w:r w:rsidRPr="00492CA3">
        <w:rPr>
          <w:rFonts w:ascii="Georgia" w:hAnsi="Georgia"/>
          <w:color w:val="000000"/>
          <w:sz w:val="24"/>
          <w:szCs w:val="24"/>
        </w:rPr>
        <w:t>, Av.</w:t>
      </w:r>
    </w:p>
    <w:p w:rsidR="000E3F78" w:rsidRPr="000E3F78" w:rsidRDefault="000E3F78" w:rsidP="000E3F78">
      <w:pPr>
        <w:pStyle w:val="Titre4"/>
        <w:spacing w:before="0" w:beforeAutospacing="0" w:after="0" w:afterAutospacing="0"/>
        <w:rPr>
          <w:rFonts w:ascii="Georgia" w:eastAsia="Times New Roman" w:hAnsi="Georgia"/>
          <w:b w:val="0"/>
          <w:bCs w:val="0"/>
          <w:color w:val="000000"/>
        </w:rPr>
      </w:pPr>
      <w:r w:rsidRPr="000E3F78">
        <w:rPr>
          <w:rFonts w:ascii="Georgia" w:eastAsia="Times New Roman" w:hAnsi="Georgia"/>
          <w:b w:val="0"/>
          <w:bCs w:val="0"/>
          <w:color w:val="000000"/>
        </w:rPr>
        <w:t>N° 404</w:t>
      </w:r>
      <w:r w:rsidRPr="000E3F78">
        <w:rPr>
          <w:rFonts w:ascii="Georgia" w:eastAsia="Times New Roman" w:hAnsi="Georgia"/>
          <w:b w:val="0"/>
          <w:bCs w:val="0"/>
          <w:color w:val="000000"/>
        </w:rPr>
        <w:br/>
        <w:t>INDIVISION</w:t>
      </w:r>
    </w:p>
    <w:p w:rsidR="000E3F78" w:rsidRPr="000E3F78" w:rsidRDefault="000E3F78" w:rsidP="000E3F78">
      <w:pPr>
        <w:pStyle w:val="Titre5"/>
        <w:spacing w:before="150" w:beforeAutospacing="0" w:after="150" w:afterAutospacing="0"/>
        <w:rPr>
          <w:rFonts w:ascii="Georgia" w:eastAsia="Times New Roman" w:hAnsi="Georgia"/>
          <w:b w:val="0"/>
          <w:bCs w:val="0"/>
          <w:color w:val="000000"/>
          <w:sz w:val="24"/>
          <w:szCs w:val="24"/>
        </w:rPr>
      </w:pPr>
      <w:r w:rsidRPr="000E3F78">
        <w:rPr>
          <w:rFonts w:ascii="Georgia" w:eastAsia="Times New Roman" w:hAnsi="Georgia"/>
          <w:b w:val="0"/>
          <w:bCs w:val="0"/>
          <w:color w:val="000000"/>
          <w:sz w:val="24"/>
          <w:szCs w:val="24"/>
        </w:rPr>
        <w:t>Chose indivise. - Amélioration ou conservation. - Impenses nécessaires. - Définition. - Taxe d’habitation. - Règlement par un indivisaire. - Créance sur l’indivision. - Applications diverses.</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La taxe d’habitation, afférente à un immeuble indivis, constitue une dépense de conservation de celui-ci, au sens de l’article 815-13, alinéa 1, du code civil.</w:t>
      </w:r>
      <w:r w:rsidRPr="000E3F78">
        <w:rPr>
          <w:rFonts w:ascii="Georgia" w:hAnsi="Georgia"/>
          <w:color w:val="000000"/>
          <w:sz w:val="24"/>
          <w:szCs w:val="24"/>
        </w:rPr>
        <w:br/>
        <w:t>L’indivisaire qui a employé ses deniers personnels pour faire face à cette dépense dispose d’une créance de ce chef à l’encontre de l’indivision.</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1</w:t>
      </w:r>
      <w:r w:rsidRPr="000E3F78">
        <w:rPr>
          <w:rFonts w:ascii="Georgia" w:hAnsi="Georgia"/>
          <w:color w:val="000000"/>
          <w:sz w:val="24"/>
          <w:szCs w:val="24"/>
          <w:vertAlign w:val="superscript"/>
        </w:rPr>
        <w:t>re</w:t>
      </w:r>
      <w:r w:rsidRPr="000E3F78">
        <w:rPr>
          <w:rFonts w:ascii="Georgia" w:hAnsi="Georgia"/>
          <w:color w:val="000000"/>
          <w:sz w:val="24"/>
          <w:szCs w:val="24"/>
        </w:rPr>
        <w:t> </w:t>
      </w:r>
      <w:proofErr w:type="spellStart"/>
      <w:r w:rsidRPr="000E3F78">
        <w:rPr>
          <w:rFonts w:ascii="Georgia" w:hAnsi="Georgia"/>
          <w:color w:val="000000"/>
          <w:sz w:val="24"/>
          <w:szCs w:val="24"/>
        </w:rPr>
        <w:t>Civ</w:t>
      </w:r>
      <w:proofErr w:type="spellEnd"/>
      <w:r w:rsidRPr="000E3F78">
        <w:rPr>
          <w:rFonts w:ascii="Georgia" w:hAnsi="Georgia"/>
          <w:color w:val="000000"/>
          <w:sz w:val="24"/>
          <w:szCs w:val="24"/>
        </w:rPr>
        <w:t>. - 5 décembre 2018.</w:t>
      </w:r>
      <w:r w:rsidRPr="000E3F78">
        <w:rPr>
          <w:rStyle w:val="apple-converted-space"/>
          <w:rFonts w:ascii="Georgia" w:hAnsi="Georgia"/>
          <w:color w:val="000000"/>
          <w:sz w:val="24"/>
          <w:szCs w:val="24"/>
        </w:rPr>
        <w:t> </w:t>
      </w:r>
      <w:r w:rsidRPr="000E3F78">
        <w:rPr>
          <w:rFonts w:ascii="Georgia" w:hAnsi="Georgia"/>
          <w:i/>
          <w:iCs/>
          <w:color w:val="000000"/>
          <w:sz w:val="24"/>
          <w:szCs w:val="24"/>
        </w:rPr>
        <w:t>CASSATION PARTIELLE</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N° </w:t>
      </w:r>
      <w:hyperlink r:id="rId14" w:history="1">
        <w:r w:rsidRPr="000E3F78">
          <w:rPr>
            <w:rStyle w:val="Lienhypertexte"/>
            <w:rFonts w:ascii="Georgia" w:hAnsi="Georgia"/>
            <w:sz w:val="24"/>
            <w:szCs w:val="24"/>
          </w:rPr>
          <w:t>17-31.189</w:t>
        </w:r>
      </w:hyperlink>
      <w:r w:rsidRPr="000E3F78">
        <w:rPr>
          <w:rFonts w:ascii="Georgia" w:hAnsi="Georgia"/>
          <w:color w:val="000000"/>
          <w:sz w:val="24"/>
          <w:szCs w:val="24"/>
        </w:rPr>
        <w:t>. - CA Paris, 30 novembre 2016.</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Mme </w:t>
      </w:r>
      <w:proofErr w:type="spellStart"/>
      <w:r w:rsidRPr="000E3F78">
        <w:rPr>
          <w:rFonts w:ascii="Georgia" w:hAnsi="Georgia"/>
          <w:color w:val="000000"/>
          <w:sz w:val="24"/>
          <w:szCs w:val="24"/>
        </w:rPr>
        <w:t>Batut</w:t>
      </w:r>
      <w:proofErr w:type="spellEnd"/>
      <w:r w:rsidRPr="000E3F78">
        <w:rPr>
          <w:rFonts w:ascii="Georgia" w:hAnsi="Georgia"/>
          <w:color w:val="000000"/>
          <w:sz w:val="24"/>
          <w:szCs w:val="24"/>
        </w:rPr>
        <w:t>, Pt. - Mme </w:t>
      </w:r>
      <w:proofErr w:type="spellStart"/>
      <w:r w:rsidRPr="000E3F78">
        <w:rPr>
          <w:rFonts w:ascii="Georgia" w:hAnsi="Georgia"/>
          <w:color w:val="000000"/>
          <w:sz w:val="24"/>
          <w:szCs w:val="24"/>
        </w:rPr>
        <w:t>Bozzi</w:t>
      </w:r>
      <w:proofErr w:type="spellEnd"/>
      <w:r w:rsidRPr="000E3F78">
        <w:rPr>
          <w:rFonts w:ascii="Georgia" w:hAnsi="Georgia"/>
          <w:color w:val="000000"/>
          <w:sz w:val="24"/>
          <w:szCs w:val="24"/>
        </w:rPr>
        <w:t xml:space="preserve">, Rap. - SCP </w:t>
      </w:r>
      <w:proofErr w:type="spellStart"/>
      <w:r w:rsidRPr="000E3F78">
        <w:rPr>
          <w:rFonts w:ascii="Georgia" w:hAnsi="Georgia"/>
          <w:color w:val="000000"/>
          <w:sz w:val="24"/>
          <w:szCs w:val="24"/>
        </w:rPr>
        <w:t>Ohl</w:t>
      </w:r>
      <w:proofErr w:type="spellEnd"/>
      <w:r w:rsidRPr="000E3F78">
        <w:rPr>
          <w:rFonts w:ascii="Georgia" w:hAnsi="Georgia"/>
          <w:color w:val="000000"/>
          <w:sz w:val="24"/>
          <w:szCs w:val="24"/>
        </w:rPr>
        <w:t xml:space="preserve"> et </w:t>
      </w:r>
      <w:proofErr w:type="spellStart"/>
      <w:r w:rsidRPr="000E3F78">
        <w:rPr>
          <w:rFonts w:ascii="Georgia" w:hAnsi="Georgia"/>
          <w:color w:val="000000"/>
          <w:sz w:val="24"/>
          <w:szCs w:val="24"/>
        </w:rPr>
        <w:t>Vexliard</w:t>
      </w:r>
      <w:proofErr w:type="spellEnd"/>
      <w:r w:rsidRPr="000E3F78">
        <w:rPr>
          <w:rFonts w:ascii="Georgia" w:hAnsi="Georgia"/>
          <w:color w:val="000000"/>
          <w:sz w:val="24"/>
          <w:szCs w:val="24"/>
        </w:rPr>
        <w:t xml:space="preserve">, SCP </w:t>
      </w:r>
      <w:proofErr w:type="spellStart"/>
      <w:r w:rsidRPr="000E3F78">
        <w:rPr>
          <w:rFonts w:ascii="Georgia" w:hAnsi="Georgia"/>
          <w:color w:val="000000"/>
          <w:sz w:val="24"/>
          <w:szCs w:val="24"/>
        </w:rPr>
        <w:t>Piwnica</w:t>
      </w:r>
      <w:proofErr w:type="spellEnd"/>
      <w:r w:rsidRPr="000E3F78">
        <w:rPr>
          <w:rFonts w:ascii="Georgia" w:hAnsi="Georgia"/>
          <w:color w:val="000000"/>
          <w:sz w:val="24"/>
          <w:szCs w:val="24"/>
        </w:rPr>
        <w:t xml:space="preserve"> et </w:t>
      </w:r>
      <w:proofErr w:type="spellStart"/>
      <w:r w:rsidRPr="000E3F78">
        <w:rPr>
          <w:rFonts w:ascii="Georgia" w:hAnsi="Georgia"/>
          <w:color w:val="000000"/>
          <w:sz w:val="24"/>
          <w:szCs w:val="24"/>
        </w:rPr>
        <w:t>Molinié</w:t>
      </w:r>
      <w:proofErr w:type="spellEnd"/>
      <w:r w:rsidRPr="000E3F78">
        <w:rPr>
          <w:rFonts w:ascii="Georgia" w:hAnsi="Georgia"/>
          <w:color w:val="000000"/>
          <w:sz w:val="24"/>
          <w:szCs w:val="24"/>
        </w:rPr>
        <w:t>, Av.</w:t>
      </w:r>
    </w:p>
    <w:p w:rsidR="000E3F78" w:rsidRDefault="000E3F78" w:rsidP="000E3F78">
      <w:pPr>
        <w:pStyle w:val="NormalWeb"/>
        <w:spacing w:before="0" w:beforeAutospacing="0" w:after="225" w:afterAutospacing="0" w:line="322" w:lineRule="atLeast"/>
        <w:jc w:val="both"/>
        <w:rPr>
          <w:rFonts w:ascii="Georgia" w:hAnsi="Georgia"/>
          <w:i/>
          <w:iCs/>
          <w:color w:val="000000"/>
          <w:sz w:val="24"/>
          <w:szCs w:val="24"/>
        </w:rPr>
      </w:pPr>
      <w:r w:rsidRPr="000E3F78">
        <w:rPr>
          <w:rFonts w:ascii="Georgia" w:hAnsi="Georgia"/>
          <w:i/>
          <w:iCs/>
          <w:color w:val="000000"/>
          <w:sz w:val="24"/>
          <w:szCs w:val="24"/>
        </w:rPr>
        <w:t>Doctrine :</w:t>
      </w:r>
      <w:r w:rsidRPr="000E3F78">
        <w:rPr>
          <w:rStyle w:val="apple-converted-space"/>
          <w:rFonts w:ascii="Georgia" w:hAnsi="Georgia"/>
          <w:color w:val="000000"/>
          <w:sz w:val="24"/>
          <w:szCs w:val="24"/>
        </w:rPr>
        <w:t> </w:t>
      </w:r>
      <w:r w:rsidRPr="000E3F78">
        <w:rPr>
          <w:rFonts w:ascii="Georgia" w:hAnsi="Georgia"/>
          <w:color w:val="000000"/>
          <w:sz w:val="24"/>
          <w:szCs w:val="24"/>
        </w:rPr>
        <w:t>JCP</w:t>
      </w:r>
      <w:r w:rsidRPr="000E3F78">
        <w:rPr>
          <w:rStyle w:val="apple-converted-space"/>
          <w:rFonts w:ascii="Georgia" w:hAnsi="Georgia"/>
          <w:color w:val="000000"/>
          <w:sz w:val="24"/>
          <w:szCs w:val="24"/>
        </w:rPr>
        <w:t> </w:t>
      </w:r>
      <w:r w:rsidRPr="000E3F78">
        <w:rPr>
          <w:rFonts w:ascii="Georgia" w:hAnsi="Georgia"/>
          <w:i/>
          <w:iCs/>
          <w:color w:val="000000"/>
          <w:sz w:val="24"/>
          <w:szCs w:val="24"/>
        </w:rPr>
        <w:t xml:space="preserve">2018, éd. N, </w:t>
      </w:r>
      <w:proofErr w:type="spellStart"/>
      <w:r w:rsidRPr="000E3F78">
        <w:rPr>
          <w:rFonts w:ascii="Georgia" w:hAnsi="Georgia"/>
          <w:i/>
          <w:iCs/>
          <w:color w:val="000000"/>
          <w:sz w:val="24"/>
          <w:szCs w:val="24"/>
        </w:rPr>
        <w:t>Act</w:t>
      </w:r>
      <w:proofErr w:type="spellEnd"/>
      <w:r w:rsidRPr="000E3F78">
        <w:rPr>
          <w:rFonts w:ascii="Georgia" w:hAnsi="Georgia"/>
          <w:i/>
          <w:iCs/>
          <w:color w:val="000000"/>
          <w:sz w:val="24"/>
          <w:szCs w:val="24"/>
        </w:rPr>
        <w:t>., 112, note Virginie Godron.</w:t>
      </w:r>
    </w:p>
    <w:p w:rsidR="000E3F78" w:rsidRPr="000E3F78" w:rsidRDefault="000E3F78" w:rsidP="000E3F78">
      <w:pPr>
        <w:pStyle w:val="Titre4"/>
        <w:spacing w:before="0" w:beforeAutospacing="0" w:after="0" w:afterAutospacing="0"/>
        <w:rPr>
          <w:rFonts w:ascii="Georgia" w:eastAsia="Times New Roman" w:hAnsi="Georgia"/>
          <w:b w:val="0"/>
          <w:bCs w:val="0"/>
          <w:color w:val="000000"/>
        </w:rPr>
      </w:pPr>
      <w:r w:rsidRPr="000E3F78">
        <w:rPr>
          <w:rFonts w:ascii="Georgia" w:eastAsia="Times New Roman" w:hAnsi="Georgia"/>
          <w:b w:val="0"/>
          <w:bCs w:val="0"/>
          <w:color w:val="000000"/>
        </w:rPr>
        <w:t>N° 414</w:t>
      </w:r>
      <w:r w:rsidRPr="000E3F78">
        <w:rPr>
          <w:rFonts w:ascii="Georgia" w:eastAsia="Times New Roman" w:hAnsi="Georgia"/>
          <w:b w:val="0"/>
          <w:bCs w:val="0"/>
          <w:color w:val="000000"/>
        </w:rPr>
        <w:br/>
        <w:t>PRESCRIPTION CIVILE</w:t>
      </w:r>
    </w:p>
    <w:p w:rsidR="000E3F78" w:rsidRPr="000E3F78" w:rsidRDefault="000E3F78" w:rsidP="000E3F78">
      <w:pPr>
        <w:pStyle w:val="Titre5"/>
        <w:spacing w:before="150" w:beforeAutospacing="0" w:after="150" w:afterAutospacing="0"/>
        <w:rPr>
          <w:rFonts w:ascii="Georgia" w:eastAsia="Times New Roman" w:hAnsi="Georgia"/>
          <w:b w:val="0"/>
          <w:bCs w:val="0"/>
          <w:color w:val="000000"/>
          <w:sz w:val="24"/>
          <w:szCs w:val="24"/>
        </w:rPr>
      </w:pPr>
      <w:r w:rsidRPr="000E3F78">
        <w:rPr>
          <w:rFonts w:ascii="Georgia" w:eastAsia="Times New Roman" w:hAnsi="Georgia"/>
          <w:b w:val="0"/>
          <w:bCs w:val="0"/>
          <w:color w:val="000000"/>
          <w:sz w:val="24"/>
          <w:szCs w:val="24"/>
        </w:rPr>
        <w:t>Délai. - Computation. - Modalités. - Détermination.</w:t>
      </w:r>
    </w:p>
    <w:p w:rsidR="00492CA3"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Les règles de computation des délais de procédure, énoncées aux articles 641 et 642 du code de procédure civile, prévoyant que le délai expire à la fin du jour portant le même quantième que celui du point de départ, sont sans application en matière de prescription, pour laquelle, selon l’article 2229 du code civil, la prescription est acquise lorsque le dernier jour du terme est accompli.</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Il en résulte que le délai quinquennal de prescription ayant commencé à courir le 19 juin 2008, en application de l’article 26, II, de la loi n° 2008-561 du 17 juin 2008, est expiré le 18 juin 2013 à vingt-quatre heures.</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1</w:t>
      </w:r>
      <w:r w:rsidRPr="000E3F78">
        <w:rPr>
          <w:rFonts w:ascii="Georgia" w:hAnsi="Georgia"/>
          <w:color w:val="000000"/>
          <w:sz w:val="24"/>
          <w:szCs w:val="24"/>
          <w:vertAlign w:val="superscript"/>
        </w:rPr>
        <w:t>re</w:t>
      </w:r>
      <w:r w:rsidRPr="000E3F78">
        <w:rPr>
          <w:rFonts w:ascii="Georgia" w:hAnsi="Georgia"/>
          <w:color w:val="000000"/>
          <w:sz w:val="24"/>
          <w:szCs w:val="24"/>
        </w:rPr>
        <w:t> </w:t>
      </w:r>
      <w:proofErr w:type="spellStart"/>
      <w:r w:rsidRPr="000E3F78">
        <w:rPr>
          <w:rFonts w:ascii="Georgia" w:hAnsi="Georgia"/>
          <w:color w:val="000000"/>
          <w:sz w:val="24"/>
          <w:szCs w:val="24"/>
        </w:rPr>
        <w:t>Civ</w:t>
      </w:r>
      <w:proofErr w:type="spellEnd"/>
      <w:r w:rsidRPr="000E3F78">
        <w:rPr>
          <w:rFonts w:ascii="Georgia" w:hAnsi="Georgia"/>
          <w:color w:val="000000"/>
          <w:sz w:val="24"/>
          <w:szCs w:val="24"/>
        </w:rPr>
        <w:t>. - 12 décembre 2018.</w:t>
      </w:r>
      <w:r w:rsidRPr="000E3F78">
        <w:rPr>
          <w:rStyle w:val="apple-converted-space"/>
          <w:rFonts w:ascii="Georgia" w:hAnsi="Georgia"/>
          <w:color w:val="000000"/>
          <w:sz w:val="24"/>
          <w:szCs w:val="24"/>
        </w:rPr>
        <w:t> </w:t>
      </w:r>
      <w:r w:rsidRPr="000E3F78">
        <w:rPr>
          <w:rFonts w:ascii="Georgia" w:hAnsi="Georgia"/>
          <w:i/>
          <w:iCs/>
          <w:color w:val="000000"/>
          <w:sz w:val="24"/>
          <w:szCs w:val="24"/>
        </w:rPr>
        <w:t>CASSATION PARTIELLE</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N° </w:t>
      </w:r>
      <w:hyperlink r:id="rId15" w:history="1">
        <w:r w:rsidRPr="000E3F78">
          <w:rPr>
            <w:rStyle w:val="Lienhypertexte"/>
            <w:rFonts w:ascii="Georgia" w:hAnsi="Georgia"/>
            <w:sz w:val="24"/>
            <w:szCs w:val="24"/>
          </w:rPr>
          <w:t>17-25.697</w:t>
        </w:r>
      </w:hyperlink>
      <w:r w:rsidRPr="000E3F78">
        <w:rPr>
          <w:rFonts w:ascii="Georgia" w:hAnsi="Georgia"/>
          <w:color w:val="000000"/>
          <w:sz w:val="24"/>
          <w:szCs w:val="24"/>
        </w:rPr>
        <w:t>. - CA Aix-en-Provence, 15 juin 2017.</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Mme </w:t>
      </w:r>
      <w:proofErr w:type="spellStart"/>
      <w:r w:rsidRPr="000E3F78">
        <w:rPr>
          <w:rFonts w:ascii="Georgia" w:hAnsi="Georgia"/>
          <w:color w:val="000000"/>
          <w:sz w:val="24"/>
          <w:szCs w:val="24"/>
        </w:rPr>
        <w:t>Batut</w:t>
      </w:r>
      <w:proofErr w:type="spellEnd"/>
      <w:r w:rsidRPr="000E3F78">
        <w:rPr>
          <w:rFonts w:ascii="Georgia" w:hAnsi="Georgia"/>
          <w:color w:val="000000"/>
          <w:sz w:val="24"/>
          <w:szCs w:val="24"/>
        </w:rPr>
        <w:t xml:space="preserve">, Pt. - Mme Le Gall, Rap. - M. Chaumont, Av. </w:t>
      </w:r>
      <w:proofErr w:type="spellStart"/>
      <w:r w:rsidRPr="000E3F78">
        <w:rPr>
          <w:rFonts w:ascii="Georgia" w:hAnsi="Georgia"/>
          <w:color w:val="000000"/>
          <w:sz w:val="24"/>
          <w:szCs w:val="24"/>
        </w:rPr>
        <w:t>Gén</w:t>
      </w:r>
      <w:proofErr w:type="spellEnd"/>
      <w:r w:rsidRPr="000E3F78">
        <w:rPr>
          <w:rFonts w:ascii="Georgia" w:hAnsi="Georgia"/>
          <w:color w:val="000000"/>
          <w:sz w:val="24"/>
          <w:szCs w:val="24"/>
        </w:rPr>
        <w:t xml:space="preserve">. - SCP </w:t>
      </w:r>
      <w:proofErr w:type="spellStart"/>
      <w:r w:rsidRPr="000E3F78">
        <w:rPr>
          <w:rFonts w:ascii="Georgia" w:hAnsi="Georgia"/>
          <w:color w:val="000000"/>
          <w:sz w:val="24"/>
          <w:szCs w:val="24"/>
        </w:rPr>
        <w:t>Nicolaÿ</w:t>
      </w:r>
      <w:proofErr w:type="spellEnd"/>
      <w:r w:rsidRPr="000E3F78">
        <w:rPr>
          <w:rFonts w:ascii="Georgia" w:hAnsi="Georgia"/>
          <w:color w:val="000000"/>
          <w:sz w:val="24"/>
          <w:szCs w:val="24"/>
        </w:rPr>
        <w:t xml:space="preserve">, de </w:t>
      </w:r>
      <w:proofErr w:type="spellStart"/>
      <w:r w:rsidRPr="000E3F78">
        <w:rPr>
          <w:rFonts w:ascii="Georgia" w:hAnsi="Georgia"/>
          <w:color w:val="000000"/>
          <w:sz w:val="24"/>
          <w:szCs w:val="24"/>
        </w:rPr>
        <w:t>Lanouvelle</w:t>
      </w:r>
      <w:proofErr w:type="spellEnd"/>
      <w:r w:rsidRPr="000E3F78">
        <w:rPr>
          <w:rFonts w:ascii="Georgia" w:hAnsi="Georgia"/>
          <w:color w:val="000000"/>
          <w:sz w:val="24"/>
          <w:szCs w:val="24"/>
        </w:rPr>
        <w:t xml:space="preserve"> et </w:t>
      </w:r>
      <w:proofErr w:type="spellStart"/>
      <w:r w:rsidRPr="000E3F78">
        <w:rPr>
          <w:rFonts w:ascii="Georgia" w:hAnsi="Georgia"/>
          <w:color w:val="000000"/>
          <w:sz w:val="24"/>
          <w:szCs w:val="24"/>
        </w:rPr>
        <w:t>Hannotin</w:t>
      </w:r>
      <w:proofErr w:type="spellEnd"/>
      <w:r w:rsidRPr="000E3F78">
        <w:rPr>
          <w:rFonts w:ascii="Georgia" w:hAnsi="Georgia"/>
          <w:color w:val="000000"/>
          <w:sz w:val="24"/>
          <w:szCs w:val="24"/>
        </w:rPr>
        <w:t xml:space="preserve">, Me </w:t>
      </w:r>
      <w:proofErr w:type="spellStart"/>
      <w:r w:rsidRPr="000E3F78">
        <w:rPr>
          <w:rFonts w:ascii="Georgia" w:hAnsi="Georgia"/>
          <w:color w:val="000000"/>
          <w:sz w:val="24"/>
          <w:szCs w:val="24"/>
        </w:rPr>
        <w:t>Occhipinti</w:t>
      </w:r>
      <w:proofErr w:type="spellEnd"/>
      <w:r w:rsidRPr="000E3F78">
        <w:rPr>
          <w:rFonts w:ascii="Georgia" w:hAnsi="Georgia"/>
          <w:color w:val="000000"/>
          <w:sz w:val="24"/>
          <w:szCs w:val="24"/>
        </w:rPr>
        <w:t>, Av.</w:t>
      </w:r>
    </w:p>
    <w:p w:rsidR="00492CA3" w:rsidRPr="00492CA3" w:rsidRDefault="000E3F78" w:rsidP="00492CA3">
      <w:pPr>
        <w:pStyle w:val="NormalWeb"/>
        <w:spacing w:before="0" w:beforeAutospacing="0" w:after="225" w:afterAutospacing="0" w:line="322" w:lineRule="atLeast"/>
        <w:jc w:val="both"/>
        <w:rPr>
          <w:rFonts w:ascii="Georgia" w:hAnsi="Georgia"/>
          <w:i/>
          <w:iCs/>
          <w:color w:val="000000"/>
          <w:sz w:val="24"/>
          <w:szCs w:val="24"/>
        </w:rPr>
      </w:pPr>
      <w:r w:rsidRPr="000E3F78">
        <w:rPr>
          <w:rFonts w:ascii="Georgia" w:hAnsi="Georgia"/>
          <w:i/>
          <w:iCs/>
          <w:color w:val="000000"/>
          <w:sz w:val="24"/>
          <w:szCs w:val="24"/>
        </w:rPr>
        <w:t>Doctrine :</w:t>
      </w:r>
      <w:r w:rsidRPr="000E3F78">
        <w:rPr>
          <w:rStyle w:val="apple-converted-space"/>
          <w:rFonts w:ascii="Georgia" w:hAnsi="Georgia"/>
          <w:color w:val="000000"/>
          <w:sz w:val="24"/>
          <w:szCs w:val="24"/>
        </w:rPr>
        <w:t> </w:t>
      </w:r>
      <w:r w:rsidRPr="000E3F78">
        <w:rPr>
          <w:rFonts w:ascii="Georgia" w:hAnsi="Georgia"/>
          <w:color w:val="000000"/>
          <w:sz w:val="24"/>
          <w:szCs w:val="24"/>
        </w:rPr>
        <w:t>Procédures</w:t>
      </w:r>
      <w:r w:rsidRPr="000E3F78">
        <w:rPr>
          <w:rStyle w:val="apple-converted-space"/>
          <w:rFonts w:ascii="Georgia" w:hAnsi="Georgia"/>
          <w:color w:val="000000"/>
          <w:sz w:val="24"/>
          <w:szCs w:val="24"/>
        </w:rPr>
        <w:t> </w:t>
      </w:r>
      <w:r w:rsidRPr="000E3F78">
        <w:rPr>
          <w:rFonts w:ascii="Georgia" w:hAnsi="Georgia"/>
          <w:i/>
          <w:iCs/>
          <w:color w:val="000000"/>
          <w:sz w:val="24"/>
          <w:szCs w:val="24"/>
        </w:rPr>
        <w:t xml:space="preserve">2019, </w:t>
      </w:r>
      <w:proofErr w:type="spellStart"/>
      <w:r w:rsidRPr="000E3F78">
        <w:rPr>
          <w:rFonts w:ascii="Georgia" w:hAnsi="Georgia"/>
          <w:i/>
          <w:iCs/>
          <w:color w:val="000000"/>
          <w:sz w:val="24"/>
          <w:szCs w:val="24"/>
        </w:rPr>
        <w:t>comm</w:t>
      </w:r>
      <w:proofErr w:type="spellEnd"/>
      <w:r w:rsidRPr="000E3F78">
        <w:rPr>
          <w:rFonts w:ascii="Georgia" w:hAnsi="Georgia"/>
          <w:i/>
          <w:iCs/>
          <w:color w:val="000000"/>
          <w:sz w:val="24"/>
          <w:szCs w:val="24"/>
        </w:rPr>
        <w:t>. 39, note Yves Strickler.</w:t>
      </w:r>
    </w:p>
    <w:p w:rsidR="00492CA3" w:rsidRPr="00492CA3" w:rsidRDefault="00492CA3" w:rsidP="00492CA3">
      <w:pPr>
        <w:pStyle w:val="Titre4"/>
        <w:spacing w:before="0" w:beforeAutospacing="0" w:after="0" w:afterAutospacing="0"/>
        <w:rPr>
          <w:rFonts w:ascii="Georgia" w:eastAsia="Times New Roman" w:hAnsi="Georgia"/>
          <w:b w:val="0"/>
          <w:bCs w:val="0"/>
          <w:color w:val="000000"/>
        </w:rPr>
      </w:pPr>
      <w:r w:rsidRPr="00492CA3">
        <w:rPr>
          <w:rFonts w:ascii="Georgia" w:eastAsia="Times New Roman" w:hAnsi="Georgia"/>
          <w:b w:val="0"/>
          <w:bCs w:val="0"/>
          <w:color w:val="000000"/>
        </w:rPr>
        <w:t>N° 448</w:t>
      </w:r>
      <w:r w:rsidRPr="00492CA3">
        <w:rPr>
          <w:rFonts w:ascii="Georgia" w:eastAsia="Times New Roman" w:hAnsi="Georgia"/>
          <w:b w:val="0"/>
          <w:bCs w:val="0"/>
          <w:color w:val="000000"/>
        </w:rPr>
        <w:br/>
        <w:t>DIVORCE, SÉPARATION DE CORPS</w:t>
      </w:r>
    </w:p>
    <w:p w:rsidR="00492CA3" w:rsidRPr="00492CA3" w:rsidRDefault="00492CA3" w:rsidP="00492CA3">
      <w:pPr>
        <w:pStyle w:val="Titre5"/>
        <w:spacing w:before="150" w:beforeAutospacing="0" w:after="150" w:afterAutospacing="0"/>
        <w:rPr>
          <w:rFonts w:ascii="Georgia" w:eastAsia="Times New Roman" w:hAnsi="Georgia"/>
          <w:b w:val="0"/>
          <w:bCs w:val="0"/>
          <w:color w:val="000000"/>
          <w:sz w:val="24"/>
          <w:szCs w:val="24"/>
        </w:rPr>
      </w:pPr>
      <w:r w:rsidRPr="00492CA3">
        <w:rPr>
          <w:rFonts w:ascii="Georgia" w:eastAsia="Times New Roman" w:hAnsi="Georgia"/>
          <w:b w:val="0"/>
          <w:bCs w:val="0"/>
          <w:color w:val="000000"/>
          <w:sz w:val="24"/>
          <w:szCs w:val="24"/>
        </w:rPr>
        <w:t>Effets. - Liquidation du régime matrimonial. - Partage. - Juge aux affaires familiales. - Compétence spéciale. - Etendue. - Limites. - Détermination. - Portée.</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La compétence attribuée au juge aux affaires familiales par l’article L. 213-3 du code de l’organisation judiciaire pour connaître de la liquidation et du partage des intérêts patrimoniaux des époux ainsi que des demandes relatives au fonctionnement des régimes matrimoniaux n’exclut pas la compétence d’une autre juridiction pour se prononcer, à titre incident, sur la composition de la communauté.</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1</w:t>
      </w:r>
      <w:r w:rsidRPr="00492CA3">
        <w:rPr>
          <w:rFonts w:ascii="Georgia" w:hAnsi="Georgia"/>
          <w:color w:val="000000"/>
          <w:sz w:val="24"/>
          <w:szCs w:val="24"/>
          <w:vertAlign w:val="superscript"/>
        </w:rPr>
        <w:t>re</w:t>
      </w:r>
      <w:r w:rsidRPr="00492CA3">
        <w:rPr>
          <w:rFonts w:ascii="Georgia" w:hAnsi="Georgia"/>
          <w:color w:val="000000"/>
          <w:sz w:val="24"/>
          <w:szCs w:val="24"/>
        </w:rPr>
        <w:t> </w:t>
      </w:r>
      <w:proofErr w:type="spellStart"/>
      <w:r w:rsidRPr="00492CA3">
        <w:rPr>
          <w:rFonts w:ascii="Georgia" w:hAnsi="Georgia"/>
          <w:color w:val="000000"/>
          <w:sz w:val="24"/>
          <w:szCs w:val="24"/>
        </w:rPr>
        <w:t>Civ</w:t>
      </w:r>
      <w:proofErr w:type="spellEnd"/>
      <w:r w:rsidRPr="00492CA3">
        <w:rPr>
          <w:rFonts w:ascii="Georgia" w:hAnsi="Georgia"/>
          <w:color w:val="000000"/>
          <w:sz w:val="24"/>
          <w:szCs w:val="24"/>
        </w:rPr>
        <w:t>. - 19 décembre 2018.</w:t>
      </w:r>
      <w:r w:rsidRPr="00492CA3">
        <w:rPr>
          <w:rStyle w:val="apple-converted-space"/>
          <w:rFonts w:ascii="Georgia" w:hAnsi="Georgia"/>
          <w:color w:val="000000"/>
          <w:sz w:val="24"/>
          <w:szCs w:val="24"/>
        </w:rPr>
        <w:t> </w:t>
      </w:r>
      <w:r w:rsidRPr="00492CA3">
        <w:rPr>
          <w:rFonts w:ascii="Georgia" w:hAnsi="Georgia"/>
          <w:i/>
          <w:iCs/>
          <w:color w:val="000000"/>
          <w:sz w:val="24"/>
          <w:szCs w:val="24"/>
        </w:rPr>
        <w:t>REJET</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N° </w:t>
      </w:r>
      <w:hyperlink r:id="rId16" w:history="1">
        <w:r w:rsidRPr="00492CA3">
          <w:rPr>
            <w:rStyle w:val="Lienhypertexte"/>
            <w:rFonts w:ascii="Georgia" w:hAnsi="Georgia"/>
            <w:sz w:val="24"/>
            <w:szCs w:val="24"/>
          </w:rPr>
          <w:t>17-27.145</w:t>
        </w:r>
      </w:hyperlink>
      <w:r w:rsidRPr="00492CA3">
        <w:rPr>
          <w:rFonts w:ascii="Georgia" w:hAnsi="Georgia"/>
          <w:color w:val="000000"/>
          <w:sz w:val="24"/>
          <w:szCs w:val="24"/>
        </w:rPr>
        <w:t>. - CA Colmar, 8 septembre 2017.</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Mme </w:t>
      </w:r>
      <w:proofErr w:type="spellStart"/>
      <w:r w:rsidRPr="00492CA3">
        <w:rPr>
          <w:rFonts w:ascii="Georgia" w:hAnsi="Georgia"/>
          <w:color w:val="000000"/>
          <w:sz w:val="24"/>
          <w:szCs w:val="24"/>
        </w:rPr>
        <w:t>Batut</w:t>
      </w:r>
      <w:proofErr w:type="spellEnd"/>
      <w:r w:rsidRPr="00492CA3">
        <w:rPr>
          <w:rFonts w:ascii="Georgia" w:hAnsi="Georgia"/>
          <w:color w:val="000000"/>
          <w:sz w:val="24"/>
          <w:szCs w:val="24"/>
        </w:rPr>
        <w:t>, Pt. - M. Vigneau, Rap. - Mme Caron-</w:t>
      </w:r>
      <w:proofErr w:type="spellStart"/>
      <w:r w:rsidRPr="00492CA3">
        <w:rPr>
          <w:rFonts w:ascii="Georgia" w:hAnsi="Georgia"/>
          <w:color w:val="000000"/>
          <w:sz w:val="24"/>
          <w:szCs w:val="24"/>
        </w:rPr>
        <w:t>Deglise</w:t>
      </w:r>
      <w:proofErr w:type="spellEnd"/>
      <w:r w:rsidRPr="00492CA3">
        <w:rPr>
          <w:rFonts w:ascii="Georgia" w:hAnsi="Georgia"/>
          <w:color w:val="000000"/>
          <w:sz w:val="24"/>
          <w:szCs w:val="24"/>
        </w:rPr>
        <w:t xml:space="preserve">, Av. </w:t>
      </w:r>
      <w:proofErr w:type="spellStart"/>
      <w:r w:rsidRPr="00492CA3">
        <w:rPr>
          <w:rFonts w:ascii="Georgia" w:hAnsi="Georgia"/>
          <w:color w:val="000000"/>
          <w:sz w:val="24"/>
          <w:szCs w:val="24"/>
        </w:rPr>
        <w:t>Gén</w:t>
      </w:r>
      <w:proofErr w:type="spellEnd"/>
      <w:r w:rsidRPr="00492CA3">
        <w:rPr>
          <w:rFonts w:ascii="Georgia" w:hAnsi="Georgia"/>
          <w:color w:val="000000"/>
          <w:sz w:val="24"/>
          <w:szCs w:val="24"/>
        </w:rPr>
        <w:t xml:space="preserve">. - SCP </w:t>
      </w:r>
      <w:proofErr w:type="spellStart"/>
      <w:r w:rsidRPr="00492CA3">
        <w:rPr>
          <w:rFonts w:ascii="Georgia" w:hAnsi="Georgia"/>
          <w:color w:val="000000"/>
          <w:sz w:val="24"/>
          <w:szCs w:val="24"/>
        </w:rPr>
        <w:t>Coutard</w:t>
      </w:r>
      <w:proofErr w:type="spellEnd"/>
      <w:r w:rsidRPr="00492CA3">
        <w:rPr>
          <w:rFonts w:ascii="Georgia" w:hAnsi="Georgia"/>
          <w:color w:val="000000"/>
          <w:sz w:val="24"/>
          <w:szCs w:val="24"/>
        </w:rPr>
        <w:t xml:space="preserve"> et Munier-</w:t>
      </w:r>
      <w:proofErr w:type="spellStart"/>
      <w:r w:rsidRPr="00492CA3">
        <w:rPr>
          <w:rFonts w:ascii="Georgia" w:hAnsi="Georgia"/>
          <w:color w:val="000000"/>
          <w:sz w:val="24"/>
          <w:szCs w:val="24"/>
        </w:rPr>
        <w:t>Apaire</w:t>
      </w:r>
      <w:proofErr w:type="spellEnd"/>
      <w:r w:rsidRPr="00492CA3">
        <w:rPr>
          <w:rFonts w:ascii="Georgia" w:hAnsi="Georgia"/>
          <w:color w:val="000000"/>
          <w:sz w:val="24"/>
          <w:szCs w:val="24"/>
        </w:rPr>
        <w:t xml:space="preserve">, SCP </w:t>
      </w:r>
      <w:proofErr w:type="spellStart"/>
      <w:r w:rsidRPr="00492CA3">
        <w:rPr>
          <w:rFonts w:ascii="Georgia" w:hAnsi="Georgia"/>
          <w:color w:val="000000"/>
          <w:sz w:val="24"/>
          <w:szCs w:val="24"/>
        </w:rPr>
        <w:t>Bénabent</w:t>
      </w:r>
      <w:proofErr w:type="spellEnd"/>
      <w:r w:rsidRPr="00492CA3">
        <w:rPr>
          <w:rFonts w:ascii="Georgia" w:hAnsi="Georgia"/>
          <w:color w:val="000000"/>
          <w:sz w:val="24"/>
          <w:szCs w:val="24"/>
        </w:rPr>
        <w:t>, Av.</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i/>
          <w:iCs/>
          <w:color w:val="000000"/>
          <w:sz w:val="24"/>
          <w:szCs w:val="24"/>
        </w:rPr>
        <w:t>Doctrine :</w:t>
      </w:r>
      <w:r w:rsidRPr="00492CA3">
        <w:rPr>
          <w:rStyle w:val="apple-converted-space"/>
          <w:rFonts w:ascii="Georgia" w:hAnsi="Georgia"/>
          <w:color w:val="000000"/>
          <w:sz w:val="24"/>
          <w:szCs w:val="24"/>
        </w:rPr>
        <w:t> </w:t>
      </w:r>
      <w:r w:rsidRPr="00492CA3">
        <w:rPr>
          <w:rFonts w:ascii="Georgia" w:hAnsi="Georgia"/>
          <w:color w:val="000000"/>
          <w:sz w:val="24"/>
          <w:szCs w:val="24"/>
        </w:rPr>
        <w:t>Procédures</w:t>
      </w:r>
      <w:r w:rsidRPr="00492CA3">
        <w:rPr>
          <w:rStyle w:val="apple-converted-space"/>
          <w:rFonts w:ascii="Georgia" w:hAnsi="Georgia"/>
          <w:color w:val="000000"/>
          <w:sz w:val="24"/>
          <w:szCs w:val="24"/>
        </w:rPr>
        <w:t> </w:t>
      </w:r>
      <w:r w:rsidRPr="00492CA3">
        <w:rPr>
          <w:rFonts w:ascii="Georgia" w:hAnsi="Georgia"/>
          <w:i/>
          <w:iCs/>
          <w:color w:val="000000"/>
          <w:sz w:val="24"/>
          <w:szCs w:val="24"/>
        </w:rPr>
        <w:t xml:space="preserve">2019, </w:t>
      </w:r>
      <w:proofErr w:type="spellStart"/>
      <w:r w:rsidRPr="00492CA3">
        <w:rPr>
          <w:rFonts w:ascii="Georgia" w:hAnsi="Georgia"/>
          <w:i/>
          <w:iCs/>
          <w:color w:val="000000"/>
          <w:sz w:val="24"/>
          <w:szCs w:val="24"/>
        </w:rPr>
        <w:t>comm</w:t>
      </w:r>
      <w:proofErr w:type="spellEnd"/>
      <w:r w:rsidRPr="00492CA3">
        <w:rPr>
          <w:rFonts w:ascii="Georgia" w:hAnsi="Georgia"/>
          <w:i/>
          <w:iCs/>
          <w:color w:val="000000"/>
          <w:sz w:val="24"/>
          <w:szCs w:val="24"/>
        </w:rPr>
        <w:t>. 42, note Yves Strickler.</w:t>
      </w:r>
    </w:p>
    <w:p w:rsidR="00492CA3" w:rsidRPr="00492CA3" w:rsidRDefault="00492CA3" w:rsidP="00492CA3">
      <w:pPr>
        <w:pStyle w:val="Titre4"/>
        <w:spacing w:before="0" w:beforeAutospacing="0" w:after="0" w:afterAutospacing="0"/>
        <w:rPr>
          <w:rFonts w:ascii="Georgia" w:eastAsia="Times New Roman" w:hAnsi="Georgia"/>
          <w:b w:val="0"/>
          <w:bCs w:val="0"/>
          <w:color w:val="000000"/>
        </w:rPr>
      </w:pPr>
      <w:r w:rsidRPr="00492CA3">
        <w:rPr>
          <w:rFonts w:ascii="Georgia" w:eastAsia="Times New Roman" w:hAnsi="Georgia"/>
          <w:b w:val="0"/>
          <w:bCs w:val="0"/>
          <w:color w:val="000000"/>
        </w:rPr>
        <w:t>N° 452</w:t>
      </w:r>
      <w:r w:rsidRPr="00492CA3">
        <w:rPr>
          <w:rFonts w:ascii="Georgia" w:eastAsia="Times New Roman" w:hAnsi="Georgia"/>
          <w:b w:val="0"/>
          <w:bCs w:val="0"/>
          <w:color w:val="000000"/>
        </w:rPr>
        <w:br/>
        <w:t>ENTREPRISE EN DIFFICULTÉ (loi du 26 juillet 2005)</w:t>
      </w:r>
    </w:p>
    <w:p w:rsidR="00492CA3" w:rsidRPr="00492CA3" w:rsidRDefault="00492CA3" w:rsidP="00492CA3">
      <w:pPr>
        <w:pStyle w:val="Titre5"/>
        <w:spacing w:before="150" w:beforeAutospacing="0" w:after="150" w:afterAutospacing="0"/>
        <w:rPr>
          <w:rFonts w:ascii="Georgia" w:eastAsia="Times New Roman" w:hAnsi="Georgia"/>
          <w:b w:val="0"/>
          <w:bCs w:val="0"/>
          <w:color w:val="000000"/>
          <w:sz w:val="24"/>
          <w:szCs w:val="24"/>
        </w:rPr>
      </w:pPr>
      <w:r w:rsidRPr="00492CA3">
        <w:rPr>
          <w:rFonts w:ascii="Georgia" w:eastAsia="Times New Roman" w:hAnsi="Georgia"/>
          <w:b w:val="0"/>
          <w:bCs w:val="0"/>
          <w:color w:val="000000"/>
          <w:sz w:val="24"/>
          <w:szCs w:val="24"/>
        </w:rPr>
        <w:t>Liquidation. - Nullité des actes pendant la période suspecte. - Action en nullité. - Obstacle. - Effets. - Admission d’une créance à titre privilégiée. - Chose jugée. - Report de la date de cessation des paiements. - Absence d’influence.</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L’autorité de la chose jugée attachée à la décision d’admission d’une créance à titre privilégié, à raison de l’inscription d’une hypothèque judiciaire, fait obstacle à l’action en nullité de cette inscription sur le fondement de l’article L. 632-1, I, 6°, du code de commerce, même en cas de report de la date de la cessation des paiements.</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Com. - 19 décembre 2018.</w:t>
      </w:r>
      <w:r w:rsidRPr="00492CA3">
        <w:rPr>
          <w:rStyle w:val="apple-converted-space"/>
          <w:rFonts w:ascii="Georgia" w:hAnsi="Georgia"/>
          <w:color w:val="000000"/>
          <w:sz w:val="24"/>
          <w:szCs w:val="24"/>
        </w:rPr>
        <w:t> </w:t>
      </w:r>
      <w:r w:rsidRPr="00492CA3">
        <w:rPr>
          <w:rFonts w:ascii="Georgia" w:hAnsi="Georgia"/>
          <w:i/>
          <w:iCs/>
          <w:color w:val="000000"/>
          <w:sz w:val="24"/>
          <w:szCs w:val="24"/>
        </w:rPr>
        <w:t>CASSATION</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N° </w:t>
      </w:r>
      <w:hyperlink r:id="rId17" w:history="1">
        <w:r w:rsidRPr="00492CA3">
          <w:rPr>
            <w:rStyle w:val="Lienhypertexte"/>
            <w:rFonts w:ascii="Georgia" w:hAnsi="Georgia"/>
            <w:sz w:val="24"/>
            <w:szCs w:val="24"/>
          </w:rPr>
          <w:t>17-19.309</w:t>
        </w:r>
      </w:hyperlink>
      <w:r w:rsidRPr="00492CA3">
        <w:rPr>
          <w:rFonts w:ascii="Georgia" w:hAnsi="Georgia"/>
          <w:color w:val="000000"/>
          <w:sz w:val="24"/>
          <w:szCs w:val="24"/>
        </w:rPr>
        <w:t>. - CA Poitiers, 28 mars 2017.</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M. </w:t>
      </w:r>
      <w:proofErr w:type="spellStart"/>
      <w:r w:rsidRPr="00492CA3">
        <w:rPr>
          <w:rFonts w:ascii="Georgia" w:hAnsi="Georgia"/>
          <w:color w:val="000000"/>
          <w:sz w:val="24"/>
          <w:szCs w:val="24"/>
        </w:rPr>
        <w:t>Rémery</w:t>
      </w:r>
      <w:proofErr w:type="spellEnd"/>
      <w:r w:rsidRPr="00492CA3">
        <w:rPr>
          <w:rFonts w:ascii="Georgia" w:hAnsi="Georgia"/>
          <w:color w:val="000000"/>
          <w:sz w:val="24"/>
          <w:szCs w:val="24"/>
        </w:rPr>
        <w:t>, Pt (</w:t>
      </w:r>
      <w:proofErr w:type="spellStart"/>
      <w:r w:rsidRPr="00492CA3">
        <w:rPr>
          <w:rFonts w:ascii="Georgia" w:hAnsi="Georgia"/>
          <w:color w:val="000000"/>
          <w:sz w:val="24"/>
          <w:szCs w:val="24"/>
        </w:rPr>
        <w:t>f.f</w:t>
      </w:r>
      <w:proofErr w:type="spellEnd"/>
      <w:r w:rsidRPr="00492CA3">
        <w:rPr>
          <w:rFonts w:ascii="Georgia" w:hAnsi="Georgia"/>
          <w:color w:val="000000"/>
          <w:sz w:val="24"/>
          <w:szCs w:val="24"/>
        </w:rPr>
        <w:t>.). - Mme Schmidt, Rap. - SCP Capron, Me Rémy-Corlay, Av.</w:t>
      </w:r>
    </w:p>
    <w:p w:rsidR="00492CA3" w:rsidRDefault="00492CA3" w:rsidP="000E3F78">
      <w:pPr>
        <w:pStyle w:val="Titre4"/>
        <w:spacing w:before="0" w:beforeAutospacing="0" w:after="0" w:afterAutospacing="0"/>
        <w:rPr>
          <w:rFonts w:ascii="Georgia" w:eastAsia="Times New Roman" w:hAnsi="Georgia"/>
          <w:b w:val="0"/>
          <w:bCs w:val="0"/>
          <w:color w:val="000000"/>
        </w:rPr>
      </w:pPr>
    </w:p>
    <w:p w:rsidR="00492CA3" w:rsidRPr="00492CA3" w:rsidRDefault="00492CA3" w:rsidP="00492CA3">
      <w:pPr>
        <w:pStyle w:val="Titre4"/>
        <w:spacing w:before="0" w:beforeAutospacing="0" w:after="0" w:afterAutospacing="0"/>
        <w:rPr>
          <w:rFonts w:ascii="Georgia" w:eastAsia="Times New Roman" w:hAnsi="Georgia"/>
          <w:b w:val="0"/>
          <w:bCs w:val="0"/>
          <w:color w:val="000000"/>
        </w:rPr>
      </w:pPr>
      <w:r w:rsidRPr="00492CA3">
        <w:rPr>
          <w:rFonts w:ascii="Georgia" w:eastAsia="Times New Roman" w:hAnsi="Georgia"/>
          <w:b w:val="0"/>
          <w:bCs w:val="0"/>
          <w:color w:val="000000"/>
        </w:rPr>
        <w:t>N° 455</w:t>
      </w:r>
      <w:r w:rsidRPr="00492CA3">
        <w:rPr>
          <w:rFonts w:ascii="Georgia" w:eastAsia="Times New Roman" w:hAnsi="Georgia"/>
          <w:b w:val="0"/>
          <w:bCs w:val="0"/>
          <w:color w:val="000000"/>
        </w:rPr>
        <w:br/>
        <w:t>1° ENTREPRISE EN DIFFICULTÉ (loi du 26 juillet 2005)</w:t>
      </w:r>
    </w:p>
    <w:p w:rsidR="00492CA3" w:rsidRPr="00492CA3" w:rsidRDefault="00492CA3" w:rsidP="00492CA3">
      <w:pPr>
        <w:pStyle w:val="Titre5"/>
        <w:spacing w:before="150" w:beforeAutospacing="0" w:after="150" w:afterAutospacing="0"/>
        <w:rPr>
          <w:rFonts w:ascii="Georgia" w:eastAsia="Times New Roman" w:hAnsi="Georgia"/>
          <w:b w:val="0"/>
          <w:bCs w:val="0"/>
          <w:color w:val="000000"/>
          <w:sz w:val="24"/>
          <w:szCs w:val="24"/>
        </w:rPr>
      </w:pPr>
      <w:r w:rsidRPr="00492CA3">
        <w:rPr>
          <w:rFonts w:ascii="Georgia" w:eastAsia="Times New Roman" w:hAnsi="Georgia"/>
          <w:b w:val="0"/>
          <w:bCs w:val="0"/>
          <w:color w:val="000000"/>
          <w:sz w:val="24"/>
          <w:szCs w:val="24"/>
        </w:rPr>
        <w:t>Sauvegarde. - Détermination du patrimoine. - Vérification et admission des créances. - Contestation d’une créance. - Décisions du juge-commissaire. - Incompétence. - Prononcé du sursis à statuer. - Absence. - Conséquences. - Détermination.</w:t>
      </w:r>
    </w:p>
    <w:p w:rsidR="00492CA3" w:rsidRPr="00492CA3" w:rsidRDefault="00492CA3" w:rsidP="00492CA3">
      <w:pPr>
        <w:pStyle w:val="Titre4"/>
        <w:spacing w:before="0" w:beforeAutospacing="0" w:after="0" w:afterAutospacing="0"/>
        <w:rPr>
          <w:rFonts w:ascii="Georgia" w:eastAsia="Times New Roman" w:hAnsi="Georgia"/>
          <w:b w:val="0"/>
          <w:bCs w:val="0"/>
          <w:color w:val="000000"/>
        </w:rPr>
      </w:pPr>
      <w:r w:rsidRPr="00492CA3">
        <w:rPr>
          <w:rFonts w:ascii="Georgia" w:eastAsia="Times New Roman" w:hAnsi="Georgia"/>
          <w:b w:val="0"/>
          <w:bCs w:val="0"/>
          <w:color w:val="000000"/>
        </w:rPr>
        <w:t>2° ENTREPRISE EN DIFFICULTÉ (loi du 26 juillet 2005)</w:t>
      </w:r>
    </w:p>
    <w:p w:rsidR="00492CA3" w:rsidRPr="00492CA3" w:rsidRDefault="00492CA3" w:rsidP="00492CA3">
      <w:pPr>
        <w:pStyle w:val="Titre5"/>
        <w:spacing w:before="150" w:beforeAutospacing="0" w:after="150" w:afterAutospacing="0"/>
        <w:rPr>
          <w:rFonts w:ascii="Georgia" w:eastAsia="Times New Roman" w:hAnsi="Georgia"/>
          <w:b w:val="0"/>
          <w:bCs w:val="0"/>
          <w:color w:val="000000"/>
          <w:sz w:val="24"/>
          <w:szCs w:val="24"/>
        </w:rPr>
      </w:pPr>
      <w:r w:rsidRPr="00492CA3">
        <w:rPr>
          <w:rFonts w:ascii="Georgia" w:eastAsia="Times New Roman" w:hAnsi="Georgia"/>
          <w:b w:val="0"/>
          <w:bCs w:val="0"/>
          <w:color w:val="000000"/>
          <w:sz w:val="24"/>
          <w:szCs w:val="24"/>
        </w:rPr>
        <w:t>Sauvegarde. - Détermination du patrimoine. - Vérification et admission des créances. - Admission ou rejet des créances déclarées. - Compétence exclusive. - Juge-commissaire. - Portée.</w:t>
      </w:r>
    </w:p>
    <w:p w:rsid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1° Il résulte de l’article L. 624-2 du code de commerce, dans sa rédaction antérieure à celle issue de l’ordonnance du 12 mars 2014, que le défaut de prononcé du sursis à statuer sur l’admission des créances par un juge-commissaire s’étant déclaré incompétent pour statuer sur une contestation n’a pas pour effet de conférer au tribunal jugeant au fond le pouvoir de statuer sur la régularité de la déclaration de créance.</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2° Il résulte du même texte que, sauf constat de l’existence d’une instance en cours, le juge-commissaire a une compétence exclusive pour décider de l’admission ou du rejet des créances déclarées et qu’après une décision d’incompétence du juge-commissaire pour trancher une contestation, les pouvoirs du juge compétent régulièrement saisi se limitent à l’examen de cette contestation.</w:t>
      </w:r>
    </w:p>
    <w:p w:rsid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Com. - 19 décembre 2018.</w:t>
      </w:r>
      <w:r w:rsidRPr="00492CA3">
        <w:rPr>
          <w:rStyle w:val="apple-converted-space"/>
          <w:rFonts w:ascii="Georgia" w:hAnsi="Georgia"/>
          <w:color w:val="000000"/>
          <w:sz w:val="24"/>
          <w:szCs w:val="24"/>
        </w:rPr>
        <w:t> </w:t>
      </w:r>
      <w:r w:rsidRPr="00492CA3">
        <w:rPr>
          <w:rFonts w:ascii="Georgia" w:hAnsi="Georgia"/>
          <w:i/>
          <w:iCs/>
          <w:color w:val="000000"/>
          <w:sz w:val="24"/>
          <w:szCs w:val="24"/>
        </w:rPr>
        <w:t>CASSATION PARTIELLE SANS RENVOI</w:t>
      </w:r>
    </w:p>
    <w:p w:rsidR="00492CA3" w:rsidRPr="00492CA3" w:rsidRDefault="00492CA3" w:rsidP="00492CA3">
      <w:pPr>
        <w:pStyle w:val="NormalWeb"/>
        <w:spacing w:before="0" w:beforeAutospacing="0" w:after="225" w:afterAutospacing="0" w:line="322" w:lineRule="atLeast"/>
        <w:jc w:val="both"/>
        <w:rPr>
          <w:rFonts w:ascii="Georgia" w:hAnsi="Georgia"/>
          <w:color w:val="000000"/>
          <w:sz w:val="24"/>
          <w:szCs w:val="24"/>
        </w:rPr>
      </w:pPr>
      <w:r w:rsidRPr="00492CA3">
        <w:rPr>
          <w:rFonts w:ascii="Georgia" w:hAnsi="Georgia"/>
          <w:color w:val="000000"/>
          <w:sz w:val="24"/>
          <w:szCs w:val="24"/>
        </w:rPr>
        <w:t>N° </w:t>
      </w:r>
      <w:hyperlink r:id="rId18" w:history="1">
        <w:r w:rsidRPr="0089439B">
          <w:rPr>
            <w:rStyle w:val="Lienhypertexte"/>
            <w:rFonts w:ascii="Georgia" w:hAnsi="Georgia"/>
            <w:sz w:val="24"/>
            <w:szCs w:val="24"/>
          </w:rPr>
          <w:t>17-15.883</w:t>
        </w:r>
      </w:hyperlink>
      <w:r w:rsidRPr="00492CA3">
        <w:rPr>
          <w:rFonts w:ascii="Georgia" w:hAnsi="Georgia"/>
          <w:color w:val="000000"/>
          <w:sz w:val="24"/>
          <w:szCs w:val="24"/>
        </w:rPr>
        <w:t>. - CA Aix-en-Provence, 5 janvier et 29 juin 2017.</w:t>
      </w:r>
    </w:p>
    <w:p w:rsidR="00492CA3" w:rsidRDefault="00492CA3" w:rsidP="000E3F78">
      <w:pPr>
        <w:pStyle w:val="Titre4"/>
        <w:spacing w:before="0" w:beforeAutospacing="0" w:after="0" w:afterAutospacing="0"/>
        <w:rPr>
          <w:rFonts w:ascii="Georgia" w:eastAsia="Times New Roman" w:hAnsi="Georgia"/>
          <w:b w:val="0"/>
          <w:bCs w:val="0"/>
          <w:color w:val="000000"/>
        </w:rPr>
      </w:pPr>
    </w:p>
    <w:p w:rsidR="000E3F78" w:rsidRPr="000E3F78" w:rsidRDefault="000E3F78" w:rsidP="000E3F78">
      <w:pPr>
        <w:pStyle w:val="Titre4"/>
        <w:spacing w:before="0" w:beforeAutospacing="0" w:after="0" w:afterAutospacing="0"/>
        <w:rPr>
          <w:rFonts w:ascii="Georgia" w:eastAsia="Times New Roman" w:hAnsi="Georgia"/>
          <w:b w:val="0"/>
          <w:bCs w:val="0"/>
          <w:color w:val="000000"/>
        </w:rPr>
      </w:pPr>
      <w:r w:rsidRPr="000E3F78">
        <w:rPr>
          <w:rFonts w:ascii="Georgia" w:eastAsia="Times New Roman" w:hAnsi="Georgia"/>
          <w:b w:val="0"/>
          <w:bCs w:val="0"/>
          <w:color w:val="000000"/>
        </w:rPr>
        <w:t>N° 417</w:t>
      </w:r>
      <w:r w:rsidRPr="000E3F78">
        <w:rPr>
          <w:rFonts w:ascii="Georgia" w:eastAsia="Times New Roman" w:hAnsi="Georgia"/>
          <w:b w:val="0"/>
          <w:bCs w:val="0"/>
          <w:color w:val="000000"/>
        </w:rPr>
        <w:br/>
        <w:t>PROCÉDURE CIVILE</w:t>
      </w:r>
    </w:p>
    <w:p w:rsidR="000E3F78" w:rsidRPr="000E3F78" w:rsidRDefault="000E3F78" w:rsidP="000E3F78">
      <w:pPr>
        <w:pStyle w:val="Titre5"/>
        <w:spacing w:before="150" w:beforeAutospacing="0" w:after="150" w:afterAutospacing="0"/>
        <w:rPr>
          <w:rFonts w:ascii="Georgia" w:eastAsia="Times New Roman" w:hAnsi="Georgia"/>
          <w:b w:val="0"/>
          <w:bCs w:val="0"/>
          <w:color w:val="000000"/>
          <w:sz w:val="24"/>
          <w:szCs w:val="24"/>
        </w:rPr>
      </w:pPr>
      <w:r w:rsidRPr="000E3F78">
        <w:rPr>
          <w:rFonts w:ascii="Georgia" w:eastAsia="Times New Roman" w:hAnsi="Georgia"/>
          <w:b w:val="0"/>
          <w:bCs w:val="0"/>
          <w:color w:val="000000"/>
          <w:sz w:val="24"/>
          <w:szCs w:val="24"/>
        </w:rPr>
        <w:t>Notification. - Signification. - Signification à personne. - Personne morale. - Copie de l’acte de signification. - Mention de l’habilitation. - Nécessité.</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Doit être censurée la cour d’appel qui a retenu qu’un acte destiné à une personne morale avait été remis à personne habilitée à le recevoir alors que la copie signifiée d’un acte d’huissier de justice tient lieu d’original pour la partie à laquelle elle a été remise ou adressée et qu’il n’y était pas mentionné que la personne ayant accepté l’acte était habilitée à cette fin mais que la remise avait été faite à personne présente au domicile.</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2</w:t>
      </w:r>
      <w:r w:rsidRPr="000E3F78">
        <w:rPr>
          <w:rFonts w:ascii="Georgia" w:hAnsi="Georgia"/>
          <w:color w:val="000000"/>
          <w:sz w:val="24"/>
          <w:szCs w:val="24"/>
          <w:vertAlign w:val="superscript"/>
        </w:rPr>
        <w:t>e</w:t>
      </w:r>
      <w:r w:rsidRPr="000E3F78">
        <w:rPr>
          <w:rFonts w:ascii="Georgia" w:hAnsi="Georgia"/>
          <w:color w:val="000000"/>
          <w:sz w:val="24"/>
          <w:szCs w:val="24"/>
        </w:rPr>
        <w:t> </w:t>
      </w:r>
      <w:proofErr w:type="spellStart"/>
      <w:r w:rsidRPr="000E3F78">
        <w:rPr>
          <w:rFonts w:ascii="Georgia" w:hAnsi="Georgia"/>
          <w:color w:val="000000"/>
          <w:sz w:val="24"/>
          <w:szCs w:val="24"/>
        </w:rPr>
        <w:t>Civ</w:t>
      </w:r>
      <w:proofErr w:type="spellEnd"/>
      <w:r w:rsidRPr="000E3F78">
        <w:rPr>
          <w:rFonts w:ascii="Georgia" w:hAnsi="Georgia"/>
          <w:color w:val="000000"/>
          <w:sz w:val="24"/>
          <w:szCs w:val="24"/>
        </w:rPr>
        <w:t>. - 6 décembre 2018.</w:t>
      </w:r>
      <w:r w:rsidRPr="000E3F78">
        <w:rPr>
          <w:rStyle w:val="apple-converted-space"/>
          <w:rFonts w:ascii="Georgia" w:hAnsi="Georgia"/>
          <w:color w:val="000000"/>
          <w:sz w:val="24"/>
          <w:szCs w:val="24"/>
        </w:rPr>
        <w:t> </w:t>
      </w:r>
      <w:r w:rsidRPr="000E3F78">
        <w:rPr>
          <w:rFonts w:ascii="Georgia" w:hAnsi="Georgia"/>
          <w:i/>
          <w:iCs/>
          <w:color w:val="000000"/>
          <w:sz w:val="24"/>
          <w:szCs w:val="24"/>
        </w:rPr>
        <w:t>CASSATION</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N° </w:t>
      </w:r>
      <w:hyperlink r:id="rId19" w:history="1">
        <w:r w:rsidRPr="000E3F78">
          <w:rPr>
            <w:rStyle w:val="Lienhypertexte"/>
            <w:rFonts w:ascii="Georgia" w:hAnsi="Georgia"/>
            <w:sz w:val="24"/>
            <w:szCs w:val="24"/>
          </w:rPr>
          <w:t>17-26.852</w:t>
        </w:r>
      </w:hyperlink>
      <w:r w:rsidRPr="000E3F78">
        <w:rPr>
          <w:rFonts w:ascii="Georgia" w:hAnsi="Georgia"/>
          <w:color w:val="000000"/>
          <w:sz w:val="24"/>
          <w:szCs w:val="24"/>
        </w:rPr>
        <w:t>. - CA Paris, 28 juin 2017.</w:t>
      </w:r>
    </w:p>
    <w:p w:rsidR="000E3F78" w:rsidRP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0E3F78">
        <w:rPr>
          <w:rFonts w:ascii="Georgia" w:hAnsi="Georgia"/>
          <w:color w:val="000000"/>
          <w:sz w:val="24"/>
          <w:szCs w:val="24"/>
        </w:rPr>
        <w:t>Mme </w:t>
      </w:r>
      <w:proofErr w:type="spellStart"/>
      <w:r w:rsidRPr="000E3F78">
        <w:rPr>
          <w:rFonts w:ascii="Georgia" w:hAnsi="Georgia"/>
          <w:color w:val="000000"/>
          <w:sz w:val="24"/>
          <w:szCs w:val="24"/>
        </w:rPr>
        <w:t>Flise</w:t>
      </w:r>
      <w:proofErr w:type="spellEnd"/>
      <w:r w:rsidRPr="000E3F78">
        <w:rPr>
          <w:rFonts w:ascii="Georgia" w:hAnsi="Georgia"/>
          <w:color w:val="000000"/>
          <w:sz w:val="24"/>
          <w:szCs w:val="24"/>
        </w:rPr>
        <w:t>, Pt. - Mme Dumas, Rap. - M. </w:t>
      </w:r>
      <w:proofErr w:type="spellStart"/>
      <w:r w:rsidRPr="000E3F78">
        <w:rPr>
          <w:rFonts w:ascii="Georgia" w:hAnsi="Georgia"/>
          <w:color w:val="000000"/>
          <w:sz w:val="24"/>
          <w:szCs w:val="24"/>
        </w:rPr>
        <w:t>Aparisi</w:t>
      </w:r>
      <w:proofErr w:type="spellEnd"/>
      <w:r w:rsidRPr="000E3F78">
        <w:rPr>
          <w:rFonts w:ascii="Georgia" w:hAnsi="Georgia"/>
          <w:color w:val="000000"/>
          <w:sz w:val="24"/>
          <w:szCs w:val="24"/>
        </w:rPr>
        <w:t xml:space="preserve">, Av. </w:t>
      </w:r>
      <w:proofErr w:type="spellStart"/>
      <w:r w:rsidRPr="000E3F78">
        <w:rPr>
          <w:rFonts w:ascii="Georgia" w:hAnsi="Georgia"/>
          <w:color w:val="000000"/>
          <w:sz w:val="24"/>
          <w:szCs w:val="24"/>
        </w:rPr>
        <w:t>Gén</w:t>
      </w:r>
      <w:proofErr w:type="spellEnd"/>
      <w:r w:rsidRPr="000E3F78">
        <w:rPr>
          <w:rFonts w:ascii="Georgia" w:hAnsi="Georgia"/>
          <w:color w:val="000000"/>
          <w:sz w:val="24"/>
          <w:szCs w:val="24"/>
        </w:rPr>
        <w:t>. - SCP Rocheteau et Uzan-</w:t>
      </w:r>
      <w:proofErr w:type="spellStart"/>
      <w:r w:rsidRPr="000E3F78">
        <w:rPr>
          <w:rFonts w:ascii="Georgia" w:hAnsi="Georgia"/>
          <w:color w:val="000000"/>
          <w:sz w:val="24"/>
          <w:szCs w:val="24"/>
        </w:rPr>
        <w:t>Sarano</w:t>
      </w:r>
      <w:proofErr w:type="spellEnd"/>
      <w:r w:rsidRPr="000E3F78">
        <w:rPr>
          <w:rFonts w:ascii="Georgia" w:hAnsi="Georgia"/>
          <w:color w:val="000000"/>
          <w:sz w:val="24"/>
          <w:szCs w:val="24"/>
        </w:rPr>
        <w:t xml:space="preserve">, Me </w:t>
      </w:r>
      <w:proofErr w:type="spellStart"/>
      <w:r w:rsidRPr="000E3F78">
        <w:rPr>
          <w:rFonts w:ascii="Georgia" w:hAnsi="Georgia"/>
          <w:color w:val="000000"/>
          <w:sz w:val="24"/>
          <w:szCs w:val="24"/>
        </w:rPr>
        <w:t>Bouthors</w:t>
      </w:r>
      <w:proofErr w:type="spellEnd"/>
      <w:r w:rsidRPr="000E3F78">
        <w:rPr>
          <w:rFonts w:ascii="Georgia" w:hAnsi="Georgia"/>
          <w:color w:val="000000"/>
          <w:sz w:val="24"/>
          <w:szCs w:val="24"/>
        </w:rPr>
        <w:t>, Av.</w:t>
      </w:r>
    </w:p>
    <w:p w:rsidR="000E3F78" w:rsidRDefault="000E3F78" w:rsidP="000E3F78">
      <w:pPr>
        <w:pStyle w:val="NormalWeb"/>
        <w:spacing w:before="0" w:beforeAutospacing="0" w:after="225" w:afterAutospacing="0" w:line="322" w:lineRule="atLeast"/>
        <w:jc w:val="both"/>
        <w:rPr>
          <w:rFonts w:ascii="Georgia" w:hAnsi="Georgia"/>
          <w:i/>
          <w:iCs/>
          <w:color w:val="000000"/>
          <w:sz w:val="24"/>
          <w:szCs w:val="24"/>
        </w:rPr>
      </w:pPr>
      <w:r w:rsidRPr="000E3F78">
        <w:rPr>
          <w:rFonts w:ascii="Georgia" w:hAnsi="Georgia"/>
          <w:i/>
          <w:iCs/>
          <w:color w:val="000000"/>
          <w:sz w:val="24"/>
          <w:szCs w:val="24"/>
        </w:rPr>
        <w:t>Doctrine :</w:t>
      </w:r>
      <w:r w:rsidRPr="000E3F78">
        <w:rPr>
          <w:rStyle w:val="apple-converted-space"/>
          <w:rFonts w:ascii="Georgia" w:hAnsi="Georgia"/>
          <w:color w:val="000000"/>
          <w:sz w:val="24"/>
          <w:szCs w:val="24"/>
        </w:rPr>
        <w:t> </w:t>
      </w:r>
      <w:r w:rsidRPr="000E3F78">
        <w:rPr>
          <w:rFonts w:ascii="Georgia" w:hAnsi="Georgia"/>
          <w:color w:val="000000"/>
          <w:sz w:val="24"/>
          <w:szCs w:val="24"/>
        </w:rPr>
        <w:t>JCP</w:t>
      </w:r>
      <w:r w:rsidRPr="000E3F78">
        <w:rPr>
          <w:rStyle w:val="apple-converted-space"/>
          <w:rFonts w:ascii="Georgia" w:hAnsi="Georgia"/>
          <w:color w:val="000000"/>
          <w:sz w:val="24"/>
          <w:szCs w:val="24"/>
        </w:rPr>
        <w:t> </w:t>
      </w:r>
      <w:r w:rsidRPr="000E3F78">
        <w:rPr>
          <w:rFonts w:ascii="Georgia" w:hAnsi="Georgia"/>
          <w:i/>
          <w:iCs/>
          <w:color w:val="000000"/>
          <w:sz w:val="24"/>
          <w:szCs w:val="24"/>
        </w:rPr>
        <w:t xml:space="preserve">2018, éd. G, </w:t>
      </w:r>
      <w:proofErr w:type="spellStart"/>
      <w:r w:rsidRPr="000E3F78">
        <w:rPr>
          <w:rFonts w:ascii="Georgia" w:hAnsi="Georgia"/>
          <w:i/>
          <w:iCs/>
          <w:color w:val="000000"/>
          <w:sz w:val="24"/>
          <w:szCs w:val="24"/>
        </w:rPr>
        <w:t>Act</w:t>
      </w:r>
      <w:proofErr w:type="spellEnd"/>
      <w:r w:rsidRPr="000E3F78">
        <w:rPr>
          <w:rFonts w:ascii="Georgia" w:hAnsi="Georgia"/>
          <w:i/>
          <w:iCs/>
          <w:color w:val="000000"/>
          <w:sz w:val="24"/>
          <w:szCs w:val="24"/>
        </w:rPr>
        <w:t xml:space="preserve">., 1369, note Ludovic </w:t>
      </w:r>
      <w:proofErr w:type="spellStart"/>
      <w:r w:rsidRPr="000E3F78">
        <w:rPr>
          <w:rFonts w:ascii="Georgia" w:hAnsi="Georgia"/>
          <w:i/>
          <w:iCs/>
          <w:color w:val="000000"/>
          <w:sz w:val="24"/>
          <w:szCs w:val="24"/>
        </w:rPr>
        <w:t>Lauvergnat</w:t>
      </w:r>
      <w:proofErr w:type="spellEnd"/>
      <w:r w:rsidRPr="000E3F78">
        <w:rPr>
          <w:rFonts w:ascii="Georgia" w:hAnsi="Georgia"/>
          <w:i/>
          <w:iCs/>
          <w:color w:val="000000"/>
          <w:sz w:val="24"/>
          <w:szCs w:val="24"/>
        </w:rPr>
        <w:t>.</w:t>
      </w:r>
    </w:p>
    <w:p w:rsidR="000E3F78" w:rsidRPr="00110AD0" w:rsidRDefault="000E3F78" w:rsidP="000E3F78">
      <w:pPr>
        <w:pStyle w:val="Titre4"/>
        <w:spacing w:before="0" w:beforeAutospacing="0" w:after="0" w:afterAutospacing="0"/>
        <w:rPr>
          <w:rFonts w:ascii="Georgia" w:eastAsia="Times New Roman" w:hAnsi="Georgia"/>
          <w:b w:val="0"/>
          <w:bCs w:val="0"/>
          <w:color w:val="000000"/>
        </w:rPr>
      </w:pPr>
      <w:r w:rsidRPr="00110AD0">
        <w:rPr>
          <w:rFonts w:ascii="Georgia" w:eastAsia="Times New Roman" w:hAnsi="Georgia"/>
          <w:b w:val="0"/>
          <w:bCs w:val="0"/>
          <w:color w:val="000000"/>
        </w:rPr>
        <w:t>N° 418</w:t>
      </w:r>
      <w:r w:rsidRPr="00110AD0">
        <w:rPr>
          <w:rFonts w:ascii="Georgia" w:eastAsia="Times New Roman" w:hAnsi="Georgia"/>
          <w:b w:val="0"/>
          <w:bCs w:val="0"/>
          <w:color w:val="000000"/>
        </w:rPr>
        <w:br/>
        <w:t>PROCÉDURE CIVILE</w:t>
      </w:r>
    </w:p>
    <w:p w:rsidR="000E3F78" w:rsidRPr="00110AD0" w:rsidRDefault="000E3F78" w:rsidP="000E3F78">
      <w:pPr>
        <w:pStyle w:val="Titre5"/>
        <w:spacing w:before="150" w:beforeAutospacing="0" w:after="150" w:afterAutospacing="0"/>
        <w:rPr>
          <w:rFonts w:ascii="Georgia" w:eastAsia="Times New Roman" w:hAnsi="Georgia"/>
          <w:b w:val="0"/>
          <w:bCs w:val="0"/>
          <w:color w:val="000000"/>
          <w:sz w:val="24"/>
          <w:szCs w:val="24"/>
        </w:rPr>
      </w:pPr>
      <w:r w:rsidRPr="00110AD0">
        <w:rPr>
          <w:rFonts w:ascii="Georgia" w:eastAsia="Times New Roman" w:hAnsi="Georgia"/>
          <w:b w:val="0"/>
          <w:bCs w:val="0"/>
          <w:color w:val="000000"/>
          <w:sz w:val="24"/>
          <w:szCs w:val="24"/>
        </w:rPr>
        <w:t>Parties. - Représentation. - Mandat. - Justification. - Domaine d’application. - Exclusion. - Cas. - Tiers qu’une personne a mandaté aux fins de donner mandat de représentation à un avocat.</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La justification du mandat de représentation en justice prévu à l’article 416 du code de procédure civile s’impose à celui qui entend représenter ou assister une partie, et non au tiers qu’une personne a mandaté aux fins de donner un tel mandat à un avocat.</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1</w:t>
      </w:r>
      <w:r w:rsidRPr="00110AD0">
        <w:rPr>
          <w:rFonts w:ascii="Georgia" w:hAnsi="Georgia"/>
          <w:color w:val="000000"/>
          <w:sz w:val="24"/>
          <w:szCs w:val="24"/>
          <w:vertAlign w:val="superscript"/>
        </w:rPr>
        <w:t>re</w:t>
      </w:r>
      <w:r w:rsidRPr="00110AD0">
        <w:rPr>
          <w:rFonts w:ascii="Georgia" w:hAnsi="Georgia"/>
          <w:color w:val="000000"/>
          <w:sz w:val="24"/>
          <w:szCs w:val="24"/>
        </w:rPr>
        <w:t> </w:t>
      </w:r>
      <w:proofErr w:type="spellStart"/>
      <w:r w:rsidRPr="00110AD0">
        <w:rPr>
          <w:rFonts w:ascii="Georgia" w:hAnsi="Georgia"/>
          <w:color w:val="000000"/>
          <w:sz w:val="24"/>
          <w:szCs w:val="24"/>
        </w:rPr>
        <w:t>Civ</w:t>
      </w:r>
      <w:proofErr w:type="spellEnd"/>
      <w:r w:rsidRPr="00110AD0">
        <w:rPr>
          <w:rFonts w:ascii="Georgia" w:hAnsi="Georgia"/>
          <w:color w:val="000000"/>
          <w:sz w:val="24"/>
          <w:szCs w:val="24"/>
        </w:rPr>
        <w:t>. - 12 décembre 2018.</w:t>
      </w:r>
      <w:r w:rsidRPr="00110AD0">
        <w:rPr>
          <w:rStyle w:val="apple-converted-space"/>
          <w:rFonts w:ascii="Georgia" w:hAnsi="Georgia"/>
          <w:color w:val="000000"/>
          <w:sz w:val="24"/>
          <w:szCs w:val="24"/>
        </w:rPr>
        <w:t> </w:t>
      </w:r>
      <w:r w:rsidRPr="00110AD0">
        <w:rPr>
          <w:rFonts w:ascii="Georgia" w:hAnsi="Georgia"/>
          <w:i/>
          <w:iCs/>
          <w:color w:val="000000"/>
          <w:sz w:val="24"/>
          <w:szCs w:val="24"/>
        </w:rPr>
        <w:t>IRRECEVABILITÉ ET CASSATION PARTIELLE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N° </w:t>
      </w:r>
      <w:hyperlink r:id="rId20" w:history="1">
        <w:r w:rsidRPr="00110AD0">
          <w:rPr>
            <w:rStyle w:val="Lienhypertexte"/>
            <w:rFonts w:ascii="Georgia" w:hAnsi="Georgia"/>
            <w:sz w:val="24"/>
            <w:szCs w:val="24"/>
          </w:rPr>
          <w:t>17-19.387</w:t>
        </w:r>
      </w:hyperlink>
      <w:r w:rsidRPr="00110AD0">
        <w:rPr>
          <w:rFonts w:ascii="Georgia" w:hAnsi="Georgia"/>
          <w:color w:val="000000"/>
          <w:sz w:val="24"/>
          <w:szCs w:val="24"/>
        </w:rPr>
        <w:t>. - CA Paris, 2 juin 2015.</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Mme </w:t>
      </w:r>
      <w:proofErr w:type="spellStart"/>
      <w:r w:rsidRPr="00110AD0">
        <w:rPr>
          <w:rFonts w:ascii="Georgia" w:hAnsi="Georgia"/>
          <w:color w:val="000000"/>
          <w:sz w:val="24"/>
          <w:szCs w:val="24"/>
        </w:rPr>
        <w:t>Batut</w:t>
      </w:r>
      <w:proofErr w:type="spellEnd"/>
      <w:r w:rsidRPr="00110AD0">
        <w:rPr>
          <w:rFonts w:ascii="Georgia" w:hAnsi="Georgia"/>
          <w:color w:val="000000"/>
          <w:sz w:val="24"/>
          <w:szCs w:val="24"/>
        </w:rPr>
        <w:t>, Pt. - M. </w:t>
      </w:r>
      <w:proofErr w:type="spellStart"/>
      <w:r w:rsidRPr="00110AD0">
        <w:rPr>
          <w:rFonts w:ascii="Georgia" w:hAnsi="Georgia"/>
          <w:color w:val="000000"/>
          <w:sz w:val="24"/>
          <w:szCs w:val="24"/>
        </w:rPr>
        <w:t>Truchot</w:t>
      </w:r>
      <w:proofErr w:type="spellEnd"/>
      <w:r w:rsidRPr="00110AD0">
        <w:rPr>
          <w:rFonts w:ascii="Georgia" w:hAnsi="Georgia"/>
          <w:color w:val="000000"/>
          <w:sz w:val="24"/>
          <w:szCs w:val="24"/>
        </w:rPr>
        <w:t xml:space="preserve">, Rap. - M. Chaumont, Av. </w:t>
      </w:r>
      <w:proofErr w:type="spellStart"/>
      <w:r w:rsidRPr="00110AD0">
        <w:rPr>
          <w:rFonts w:ascii="Georgia" w:hAnsi="Georgia"/>
          <w:color w:val="000000"/>
          <w:sz w:val="24"/>
          <w:szCs w:val="24"/>
        </w:rPr>
        <w:t>Gén</w:t>
      </w:r>
      <w:proofErr w:type="spellEnd"/>
      <w:r w:rsidRPr="00110AD0">
        <w:rPr>
          <w:rFonts w:ascii="Georgia" w:hAnsi="Georgia"/>
          <w:color w:val="000000"/>
          <w:sz w:val="24"/>
          <w:szCs w:val="24"/>
        </w:rPr>
        <w:t xml:space="preserve">. - SCP </w:t>
      </w:r>
      <w:proofErr w:type="spellStart"/>
      <w:r w:rsidRPr="00110AD0">
        <w:rPr>
          <w:rFonts w:ascii="Georgia" w:hAnsi="Georgia"/>
          <w:color w:val="000000"/>
          <w:sz w:val="24"/>
          <w:szCs w:val="24"/>
        </w:rPr>
        <w:t>Célice</w:t>
      </w:r>
      <w:proofErr w:type="spellEnd"/>
      <w:r w:rsidRPr="00110AD0">
        <w:rPr>
          <w:rFonts w:ascii="Georgia" w:hAnsi="Georgia"/>
          <w:color w:val="000000"/>
          <w:sz w:val="24"/>
          <w:szCs w:val="24"/>
        </w:rPr>
        <w:t xml:space="preserve">, </w:t>
      </w:r>
      <w:proofErr w:type="spellStart"/>
      <w:r w:rsidRPr="00110AD0">
        <w:rPr>
          <w:rFonts w:ascii="Georgia" w:hAnsi="Georgia"/>
          <w:color w:val="000000"/>
          <w:sz w:val="24"/>
          <w:szCs w:val="24"/>
        </w:rPr>
        <w:t>Soltner</w:t>
      </w:r>
      <w:proofErr w:type="spellEnd"/>
      <w:r w:rsidRPr="00110AD0">
        <w:rPr>
          <w:rFonts w:ascii="Georgia" w:hAnsi="Georgia"/>
          <w:color w:val="000000"/>
          <w:sz w:val="24"/>
          <w:szCs w:val="24"/>
        </w:rPr>
        <w:t xml:space="preserve">, </w:t>
      </w:r>
      <w:proofErr w:type="spellStart"/>
      <w:r w:rsidRPr="00110AD0">
        <w:rPr>
          <w:rFonts w:ascii="Georgia" w:hAnsi="Georgia"/>
          <w:color w:val="000000"/>
          <w:sz w:val="24"/>
          <w:szCs w:val="24"/>
        </w:rPr>
        <w:t>Texidor</w:t>
      </w:r>
      <w:proofErr w:type="spellEnd"/>
      <w:r w:rsidRPr="00110AD0">
        <w:rPr>
          <w:rFonts w:ascii="Georgia" w:hAnsi="Georgia"/>
          <w:color w:val="000000"/>
          <w:sz w:val="24"/>
          <w:szCs w:val="24"/>
        </w:rPr>
        <w:t xml:space="preserve"> et Périer, SCP </w:t>
      </w:r>
      <w:proofErr w:type="spellStart"/>
      <w:r w:rsidRPr="00110AD0">
        <w:rPr>
          <w:rFonts w:ascii="Georgia" w:hAnsi="Georgia"/>
          <w:color w:val="000000"/>
          <w:sz w:val="24"/>
          <w:szCs w:val="24"/>
        </w:rPr>
        <w:t>Foussard</w:t>
      </w:r>
      <w:proofErr w:type="spellEnd"/>
      <w:r w:rsidRPr="00110AD0">
        <w:rPr>
          <w:rFonts w:ascii="Georgia" w:hAnsi="Georgia"/>
          <w:color w:val="000000"/>
          <w:sz w:val="24"/>
          <w:szCs w:val="24"/>
        </w:rPr>
        <w:t xml:space="preserve"> et </w:t>
      </w:r>
      <w:proofErr w:type="spellStart"/>
      <w:r w:rsidRPr="00110AD0">
        <w:rPr>
          <w:rFonts w:ascii="Georgia" w:hAnsi="Georgia"/>
          <w:color w:val="000000"/>
          <w:sz w:val="24"/>
          <w:szCs w:val="24"/>
        </w:rPr>
        <w:t>Froger</w:t>
      </w:r>
      <w:proofErr w:type="spellEnd"/>
      <w:r w:rsidRPr="00110AD0">
        <w:rPr>
          <w:rFonts w:ascii="Georgia" w:hAnsi="Georgia"/>
          <w:color w:val="000000"/>
          <w:sz w:val="24"/>
          <w:szCs w:val="24"/>
        </w:rPr>
        <w:t>, SCP </w:t>
      </w:r>
      <w:proofErr w:type="spellStart"/>
      <w:r w:rsidRPr="00110AD0">
        <w:rPr>
          <w:rFonts w:ascii="Georgia" w:hAnsi="Georgia"/>
          <w:color w:val="000000"/>
          <w:sz w:val="24"/>
          <w:szCs w:val="24"/>
        </w:rPr>
        <w:t>Marlange</w:t>
      </w:r>
      <w:proofErr w:type="spellEnd"/>
      <w:r w:rsidRPr="00110AD0">
        <w:rPr>
          <w:rFonts w:ascii="Georgia" w:hAnsi="Georgia"/>
          <w:color w:val="000000"/>
          <w:sz w:val="24"/>
          <w:szCs w:val="24"/>
        </w:rPr>
        <w:t xml:space="preserve"> et de La </w:t>
      </w:r>
      <w:proofErr w:type="spellStart"/>
      <w:r w:rsidRPr="00110AD0">
        <w:rPr>
          <w:rFonts w:ascii="Georgia" w:hAnsi="Georgia"/>
          <w:color w:val="000000"/>
          <w:sz w:val="24"/>
          <w:szCs w:val="24"/>
        </w:rPr>
        <w:t>Burgade</w:t>
      </w:r>
      <w:proofErr w:type="spellEnd"/>
      <w:r w:rsidRPr="00110AD0">
        <w:rPr>
          <w:rFonts w:ascii="Georgia" w:hAnsi="Georgia"/>
          <w:color w:val="000000"/>
          <w:sz w:val="24"/>
          <w:szCs w:val="24"/>
        </w:rPr>
        <w:t xml:space="preserve">, SCP </w:t>
      </w:r>
      <w:proofErr w:type="spellStart"/>
      <w:r w:rsidRPr="00110AD0">
        <w:rPr>
          <w:rFonts w:ascii="Georgia" w:hAnsi="Georgia"/>
          <w:color w:val="000000"/>
          <w:sz w:val="24"/>
          <w:szCs w:val="24"/>
        </w:rPr>
        <w:t>Ohl</w:t>
      </w:r>
      <w:proofErr w:type="spellEnd"/>
      <w:r w:rsidRPr="00110AD0">
        <w:rPr>
          <w:rFonts w:ascii="Georgia" w:hAnsi="Georgia"/>
          <w:color w:val="000000"/>
          <w:sz w:val="24"/>
          <w:szCs w:val="24"/>
        </w:rPr>
        <w:t xml:space="preserve"> et </w:t>
      </w:r>
      <w:proofErr w:type="spellStart"/>
      <w:r w:rsidRPr="00110AD0">
        <w:rPr>
          <w:rFonts w:ascii="Georgia" w:hAnsi="Georgia"/>
          <w:color w:val="000000"/>
          <w:sz w:val="24"/>
          <w:szCs w:val="24"/>
        </w:rPr>
        <w:t>Vexliard</w:t>
      </w:r>
      <w:proofErr w:type="spellEnd"/>
      <w:r w:rsidRPr="00110AD0">
        <w:rPr>
          <w:rFonts w:ascii="Georgia" w:hAnsi="Georgia"/>
          <w:color w:val="000000"/>
          <w:sz w:val="24"/>
          <w:szCs w:val="24"/>
        </w:rPr>
        <w:t>, Av.</w:t>
      </w:r>
    </w:p>
    <w:p w:rsidR="00110AD0" w:rsidRDefault="000E3F78" w:rsidP="00110AD0">
      <w:pPr>
        <w:pStyle w:val="NormalWeb"/>
        <w:spacing w:before="0" w:beforeAutospacing="0" w:after="225" w:afterAutospacing="0" w:line="322" w:lineRule="atLeast"/>
        <w:jc w:val="both"/>
        <w:rPr>
          <w:rFonts w:ascii="Georgia" w:hAnsi="Georgia"/>
          <w:i/>
          <w:iCs/>
          <w:color w:val="000000"/>
          <w:sz w:val="24"/>
          <w:szCs w:val="24"/>
        </w:rPr>
      </w:pPr>
      <w:r w:rsidRPr="00110AD0">
        <w:rPr>
          <w:rFonts w:ascii="Georgia" w:hAnsi="Georgia"/>
          <w:i/>
          <w:iCs/>
          <w:color w:val="000000"/>
          <w:sz w:val="24"/>
          <w:szCs w:val="24"/>
        </w:rPr>
        <w:t>Doctrine :</w:t>
      </w:r>
      <w:r w:rsidRPr="00110AD0">
        <w:rPr>
          <w:rStyle w:val="apple-converted-space"/>
          <w:rFonts w:ascii="Georgia" w:hAnsi="Georgia"/>
          <w:color w:val="000000"/>
          <w:sz w:val="24"/>
          <w:szCs w:val="24"/>
        </w:rPr>
        <w:t> </w:t>
      </w:r>
      <w:r w:rsidRPr="00110AD0">
        <w:rPr>
          <w:rFonts w:ascii="Georgia" w:hAnsi="Georgia"/>
          <w:color w:val="000000"/>
          <w:sz w:val="24"/>
          <w:szCs w:val="24"/>
        </w:rPr>
        <w:t>JCP</w:t>
      </w:r>
      <w:r w:rsidRPr="00110AD0">
        <w:rPr>
          <w:rStyle w:val="apple-converted-space"/>
          <w:rFonts w:ascii="Georgia" w:hAnsi="Georgia"/>
          <w:color w:val="000000"/>
          <w:sz w:val="24"/>
          <w:szCs w:val="24"/>
        </w:rPr>
        <w:t> </w:t>
      </w:r>
      <w:r w:rsidRPr="00110AD0">
        <w:rPr>
          <w:rFonts w:ascii="Georgia" w:hAnsi="Georgia"/>
          <w:i/>
          <w:iCs/>
          <w:color w:val="000000"/>
          <w:sz w:val="24"/>
          <w:szCs w:val="24"/>
        </w:rPr>
        <w:t xml:space="preserve">2018, éd. G, </w:t>
      </w:r>
      <w:proofErr w:type="spellStart"/>
      <w:r w:rsidRPr="00110AD0">
        <w:rPr>
          <w:rFonts w:ascii="Georgia" w:hAnsi="Georgia"/>
          <w:i/>
          <w:iCs/>
          <w:color w:val="000000"/>
          <w:sz w:val="24"/>
          <w:szCs w:val="24"/>
        </w:rPr>
        <w:t>Act</w:t>
      </w:r>
      <w:proofErr w:type="spellEnd"/>
      <w:r w:rsidRPr="00110AD0">
        <w:rPr>
          <w:rFonts w:ascii="Georgia" w:hAnsi="Georgia"/>
          <w:i/>
          <w:iCs/>
          <w:color w:val="000000"/>
          <w:sz w:val="24"/>
          <w:szCs w:val="24"/>
        </w:rPr>
        <w:t>., 7, note Didier Cholet.</w:t>
      </w:r>
      <w:bookmarkStart w:id="1" w:name="c419"/>
      <w:bookmarkEnd w:id="1"/>
    </w:p>
    <w:p w:rsidR="00110AD0" w:rsidRDefault="00110AD0" w:rsidP="00110AD0">
      <w:pPr>
        <w:pStyle w:val="NormalWeb"/>
        <w:spacing w:before="0" w:beforeAutospacing="0" w:after="225" w:afterAutospacing="0" w:line="322" w:lineRule="atLeast"/>
        <w:jc w:val="both"/>
        <w:rPr>
          <w:rFonts w:ascii="Georgia" w:hAnsi="Georgia"/>
          <w:i/>
          <w:iCs/>
          <w:color w:val="000000"/>
          <w:sz w:val="24"/>
          <w:szCs w:val="24"/>
        </w:rPr>
      </w:pPr>
    </w:p>
    <w:p w:rsidR="00110AD0" w:rsidRDefault="00110AD0" w:rsidP="00110AD0">
      <w:pPr>
        <w:pStyle w:val="NormalWeb"/>
        <w:spacing w:before="0" w:beforeAutospacing="0" w:after="225" w:afterAutospacing="0" w:line="322" w:lineRule="atLeast"/>
        <w:jc w:val="both"/>
        <w:rPr>
          <w:rFonts w:ascii="Georgia" w:hAnsi="Georgia"/>
          <w:i/>
          <w:iCs/>
          <w:color w:val="000000"/>
          <w:sz w:val="24"/>
          <w:szCs w:val="24"/>
        </w:rPr>
      </w:pPr>
    </w:p>
    <w:p w:rsidR="00110AD0" w:rsidRPr="00110AD0" w:rsidRDefault="00110AD0" w:rsidP="00110AD0">
      <w:pPr>
        <w:pStyle w:val="NormalWeb"/>
        <w:spacing w:before="0" w:beforeAutospacing="0" w:after="225" w:afterAutospacing="0" w:line="322" w:lineRule="atLeast"/>
        <w:jc w:val="both"/>
        <w:rPr>
          <w:rFonts w:ascii="Georgia" w:hAnsi="Georgia"/>
          <w:color w:val="000000"/>
          <w:sz w:val="24"/>
          <w:szCs w:val="24"/>
        </w:rPr>
      </w:pPr>
    </w:p>
    <w:p w:rsidR="000E3F78" w:rsidRPr="00110AD0" w:rsidRDefault="000E3F78" w:rsidP="000E3F78">
      <w:pPr>
        <w:pStyle w:val="Titre4"/>
        <w:spacing w:before="0" w:beforeAutospacing="0" w:after="0" w:afterAutospacing="0"/>
        <w:rPr>
          <w:rFonts w:ascii="Georgia" w:eastAsia="Times New Roman" w:hAnsi="Georgia"/>
          <w:b w:val="0"/>
          <w:bCs w:val="0"/>
          <w:color w:val="000000"/>
        </w:rPr>
      </w:pPr>
      <w:r w:rsidRPr="00110AD0">
        <w:rPr>
          <w:rFonts w:ascii="Georgia" w:eastAsia="Times New Roman" w:hAnsi="Georgia"/>
          <w:b w:val="0"/>
          <w:bCs w:val="0"/>
          <w:color w:val="000000"/>
        </w:rPr>
        <w:t>N° 419</w:t>
      </w:r>
      <w:r w:rsidRPr="00110AD0">
        <w:rPr>
          <w:rFonts w:ascii="Georgia" w:eastAsia="Times New Roman" w:hAnsi="Georgia"/>
          <w:b w:val="0"/>
          <w:bCs w:val="0"/>
          <w:color w:val="000000"/>
        </w:rPr>
        <w:br/>
        <w:t>PROCÉDURE CIVILE</w:t>
      </w:r>
    </w:p>
    <w:p w:rsidR="000E3F78" w:rsidRPr="00110AD0" w:rsidRDefault="000E3F78" w:rsidP="000E3F78">
      <w:pPr>
        <w:pStyle w:val="Titre5"/>
        <w:spacing w:before="150" w:beforeAutospacing="0" w:after="150" w:afterAutospacing="0"/>
        <w:rPr>
          <w:rFonts w:ascii="Georgia" w:eastAsia="Times New Roman" w:hAnsi="Georgia"/>
          <w:b w:val="0"/>
          <w:bCs w:val="0"/>
          <w:color w:val="000000"/>
          <w:sz w:val="24"/>
          <w:szCs w:val="24"/>
        </w:rPr>
      </w:pPr>
      <w:r w:rsidRPr="00110AD0">
        <w:rPr>
          <w:rFonts w:ascii="Georgia" w:eastAsia="Times New Roman" w:hAnsi="Georgia"/>
          <w:b w:val="0"/>
          <w:bCs w:val="0"/>
          <w:color w:val="000000"/>
          <w:sz w:val="24"/>
          <w:szCs w:val="24"/>
        </w:rPr>
        <w:t>Pièces. - Communication. - Communication en temps utile. - Production la veille de l’ordonnance de clôture. - Pièces écartées par le juge. - Pièces visées par des conclusions déclarées recevables. - Absence d’influence.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Une cour d’appel qui retient souverainement que des pièces produites la veille de l’ordonnance de clôture n’ont pas été communiquées en temps utile en déduit exactement que ces pièces doivent être écartées des débats, quand bien même les dernières conclusions qui les visent ont été déclarées recevables.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2</w:t>
      </w:r>
      <w:r w:rsidRPr="00110AD0">
        <w:rPr>
          <w:rFonts w:ascii="Georgia" w:hAnsi="Georgia"/>
          <w:color w:val="000000"/>
          <w:sz w:val="24"/>
          <w:szCs w:val="24"/>
          <w:vertAlign w:val="superscript"/>
        </w:rPr>
        <w:t>e</w:t>
      </w:r>
      <w:r w:rsidRPr="00110AD0">
        <w:rPr>
          <w:rFonts w:ascii="Georgia" w:hAnsi="Georgia"/>
          <w:color w:val="000000"/>
          <w:sz w:val="24"/>
          <w:szCs w:val="24"/>
        </w:rPr>
        <w:t> </w:t>
      </w:r>
      <w:proofErr w:type="spellStart"/>
      <w:r w:rsidRPr="00110AD0">
        <w:rPr>
          <w:rFonts w:ascii="Georgia" w:hAnsi="Georgia"/>
          <w:color w:val="000000"/>
          <w:sz w:val="24"/>
          <w:szCs w:val="24"/>
        </w:rPr>
        <w:t>Civ</w:t>
      </w:r>
      <w:proofErr w:type="spellEnd"/>
      <w:r w:rsidRPr="00110AD0">
        <w:rPr>
          <w:rFonts w:ascii="Georgia" w:hAnsi="Georgia"/>
          <w:color w:val="000000"/>
          <w:sz w:val="24"/>
          <w:szCs w:val="24"/>
        </w:rPr>
        <w:t>. - 6 décembre 2018.</w:t>
      </w:r>
      <w:r w:rsidRPr="00110AD0">
        <w:rPr>
          <w:rStyle w:val="apple-converted-space"/>
          <w:rFonts w:ascii="Georgia" w:hAnsi="Georgia"/>
          <w:color w:val="000000"/>
          <w:sz w:val="24"/>
          <w:szCs w:val="24"/>
        </w:rPr>
        <w:t> </w:t>
      </w:r>
      <w:r w:rsidRPr="00110AD0">
        <w:rPr>
          <w:rFonts w:ascii="Georgia" w:hAnsi="Georgia"/>
          <w:i/>
          <w:iCs/>
          <w:color w:val="000000"/>
          <w:sz w:val="24"/>
          <w:szCs w:val="24"/>
        </w:rPr>
        <w:t>CASSATION PARTIELLE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N° </w:t>
      </w:r>
      <w:hyperlink r:id="rId21" w:history="1">
        <w:r w:rsidRPr="00110AD0">
          <w:rPr>
            <w:rStyle w:val="Lienhypertexte"/>
            <w:rFonts w:ascii="Georgia" w:hAnsi="Georgia"/>
            <w:sz w:val="24"/>
            <w:szCs w:val="24"/>
          </w:rPr>
          <w:t>17-17.557</w:t>
        </w:r>
      </w:hyperlink>
      <w:r w:rsidRPr="00110AD0">
        <w:rPr>
          <w:rFonts w:ascii="Georgia" w:hAnsi="Georgia"/>
          <w:color w:val="000000"/>
          <w:sz w:val="24"/>
          <w:szCs w:val="24"/>
        </w:rPr>
        <w:t>. - CA Montpellier, 2 mars 2017.</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Mme </w:t>
      </w:r>
      <w:proofErr w:type="spellStart"/>
      <w:r w:rsidRPr="00110AD0">
        <w:rPr>
          <w:rFonts w:ascii="Georgia" w:hAnsi="Georgia"/>
          <w:color w:val="000000"/>
          <w:sz w:val="24"/>
          <w:szCs w:val="24"/>
        </w:rPr>
        <w:t>Flise</w:t>
      </w:r>
      <w:proofErr w:type="spellEnd"/>
      <w:r w:rsidRPr="00110AD0">
        <w:rPr>
          <w:rFonts w:ascii="Georgia" w:hAnsi="Georgia"/>
          <w:color w:val="000000"/>
          <w:sz w:val="24"/>
          <w:szCs w:val="24"/>
        </w:rPr>
        <w:t>, Pt. - M. Sommer, Rap. - Mme </w:t>
      </w:r>
      <w:proofErr w:type="spellStart"/>
      <w:r w:rsidRPr="00110AD0">
        <w:rPr>
          <w:rFonts w:ascii="Georgia" w:hAnsi="Georgia"/>
          <w:color w:val="000000"/>
          <w:sz w:val="24"/>
          <w:szCs w:val="24"/>
        </w:rPr>
        <w:t>Vassallo</w:t>
      </w:r>
      <w:proofErr w:type="spellEnd"/>
      <w:r w:rsidRPr="00110AD0">
        <w:rPr>
          <w:rFonts w:ascii="Georgia" w:hAnsi="Georgia"/>
          <w:color w:val="000000"/>
          <w:sz w:val="24"/>
          <w:szCs w:val="24"/>
        </w:rPr>
        <w:t xml:space="preserve">, Av. </w:t>
      </w:r>
      <w:proofErr w:type="spellStart"/>
      <w:r w:rsidRPr="00110AD0">
        <w:rPr>
          <w:rFonts w:ascii="Georgia" w:hAnsi="Georgia"/>
          <w:color w:val="000000"/>
          <w:sz w:val="24"/>
          <w:szCs w:val="24"/>
        </w:rPr>
        <w:t>Gén</w:t>
      </w:r>
      <w:proofErr w:type="spellEnd"/>
      <w:r w:rsidRPr="00110AD0">
        <w:rPr>
          <w:rFonts w:ascii="Georgia" w:hAnsi="Georgia"/>
          <w:color w:val="000000"/>
          <w:sz w:val="24"/>
          <w:szCs w:val="24"/>
        </w:rPr>
        <w:t xml:space="preserve">. - SCP </w:t>
      </w:r>
      <w:proofErr w:type="spellStart"/>
      <w:r w:rsidRPr="00110AD0">
        <w:rPr>
          <w:rFonts w:ascii="Georgia" w:hAnsi="Georgia"/>
          <w:color w:val="000000"/>
          <w:sz w:val="24"/>
          <w:szCs w:val="24"/>
        </w:rPr>
        <w:t>Zribi</w:t>
      </w:r>
      <w:proofErr w:type="spellEnd"/>
      <w:r w:rsidRPr="00110AD0">
        <w:rPr>
          <w:rFonts w:ascii="Georgia" w:hAnsi="Georgia"/>
          <w:color w:val="000000"/>
          <w:sz w:val="24"/>
          <w:szCs w:val="24"/>
        </w:rPr>
        <w:t xml:space="preserve"> et Texier, Me </w:t>
      </w:r>
      <w:proofErr w:type="spellStart"/>
      <w:r w:rsidRPr="00110AD0">
        <w:rPr>
          <w:rFonts w:ascii="Georgia" w:hAnsi="Georgia"/>
          <w:color w:val="000000"/>
          <w:sz w:val="24"/>
          <w:szCs w:val="24"/>
        </w:rPr>
        <w:t>Brouchot</w:t>
      </w:r>
      <w:proofErr w:type="spellEnd"/>
      <w:r w:rsidRPr="00110AD0">
        <w:rPr>
          <w:rFonts w:ascii="Georgia" w:hAnsi="Georgia"/>
          <w:color w:val="000000"/>
          <w:sz w:val="24"/>
          <w:szCs w:val="24"/>
        </w:rPr>
        <w:t>, Av.</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i/>
          <w:iCs/>
          <w:color w:val="000000"/>
          <w:sz w:val="24"/>
          <w:szCs w:val="24"/>
        </w:rPr>
        <w:t>Doctrine :</w:t>
      </w:r>
      <w:r w:rsidRPr="00110AD0">
        <w:rPr>
          <w:rStyle w:val="apple-converted-space"/>
          <w:rFonts w:ascii="Georgia" w:hAnsi="Georgia"/>
          <w:color w:val="000000"/>
          <w:sz w:val="24"/>
          <w:szCs w:val="24"/>
        </w:rPr>
        <w:t> </w:t>
      </w:r>
      <w:r w:rsidRPr="00110AD0">
        <w:rPr>
          <w:rFonts w:ascii="Georgia" w:hAnsi="Georgia"/>
          <w:color w:val="000000"/>
          <w:sz w:val="24"/>
          <w:szCs w:val="24"/>
        </w:rPr>
        <w:t>JCP</w:t>
      </w:r>
      <w:r w:rsidRPr="00110AD0">
        <w:rPr>
          <w:rStyle w:val="apple-converted-space"/>
          <w:rFonts w:ascii="Georgia" w:hAnsi="Georgia"/>
          <w:color w:val="000000"/>
          <w:sz w:val="24"/>
          <w:szCs w:val="24"/>
        </w:rPr>
        <w:t> </w:t>
      </w:r>
      <w:r w:rsidRPr="00110AD0">
        <w:rPr>
          <w:rFonts w:ascii="Georgia" w:hAnsi="Georgia"/>
          <w:i/>
          <w:iCs/>
          <w:color w:val="000000"/>
          <w:sz w:val="24"/>
          <w:szCs w:val="24"/>
        </w:rPr>
        <w:t xml:space="preserve">2018, éd. G, </w:t>
      </w:r>
      <w:proofErr w:type="spellStart"/>
      <w:r w:rsidRPr="00110AD0">
        <w:rPr>
          <w:rFonts w:ascii="Georgia" w:hAnsi="Georgia"/>
          <w:i/>
          <w:iCs/>
          <w:color w:val="000000"/>
          <w:sz w:val="24"/>
          <w:szCs w:val="24"/>
        </w:rPr>
        <w:t>Act</w:t>
      </w:r>
      <w:proofErr w:type="spellEnd"/>
      <w:r w:rsidRPr="00110AD0">
        <w:rPr>
          <w:rFonts w:ascii="Georgia" w:hAnsi="Georgia"/>
          <w:i/>
          <w:iCs/>
          <w:color w:val="000000"/>
          <w:sz w:val="24"/>
          <w:szCs w:val="24"/>
        </w:rPr>
        <w:t xml:space="preserve">., 1368, note Gaëlle </w:t>
      </w:r>
      <w:proofErr w:type="spellStart"/>
      <w:r w:rsidRPr="00110AD0">
        <w:rPr>
          <w:rFonts w:ascii="Georgia" w:hAnsi="Georgia"/>
          <w:i/>
          <w:iCs/>
          <w:color w:val="000000"/>
          <w:sz w:val="24"/>
          <w:szCs w:val="24"/>
        </w:rPr>
        <w:t>Deharo</w:t>
      </w:r>
      <w:proofErr w:type="spellEnd"/>
      <w:r w:rsidRPr="00110AD0">
        <w:rPr>
          <w:rFonts w:ascii="Georgia" w:hAnsi="Georgia"/>
          <w:i/>
          <w:iCs/>
          <w:color w:val="000000"/>
          <w:sz w:val="24"/>
          <w:szCs w:val="24"/>
        </w:rPr>
        <w:t> ;</w:t>
      </w:r>
      <w:r w:rsidRPr="00110AD0">
        <w:rPr>
          <w:rStyle w:val="apple-converted-space"/>
          <w:rFonts w:ascii="Georgia" w:hAnsi="Georgia"/>
          <w:color w:val="000000"/>
          <w:sz w:val="24"/>
          <w:szCs w:val="24"/>
        </w:rPr>
        <w:t> </w:t>
      </w:r>
      <w:r w:rsidRPr="00110AD0">
        <w:rPr>
          <w:rFonts w:ascii="Georgia" w:hAnsi="Georgia"/>
          <w:color w:val="000000"/>
          <w:sz w:val="24"/>
          <w:szCs w:val="24"/>
        </w:rPr>
        <w:t>Gaz. Pal.</w:t>
      </w:r>
      <w:r w:rsidRPr="00110AD0">
        <w:rPr>
          <w:rStyle w:val="apple-converted-space"/>
          <w:rFonts w:ascii="Georgia" w:hAnsi="Georgia"/>
          <w:color w:val="000000"/>
          <w:sz w:val="24"/>
          <w:szCs w:val="24"/>
        </w:rPr>
        <w:t> </w:t>
      </w:r>
      <w:r w:rsidRPr="00110AD0">
        <w:rPr>
          <w:rFonts w:ascii="Georgia" w:hAnsi="Georgia"/>
          <w:i/>
          <w:iCs/>
          <w:color w:val="000000"/>
          <w:sz w:val="24"/>
          <w:szCs w:val="24"/>
        </w:rPr>
        <w:t xml:space="preserve">2019, n° 4, p. 64, note Corinne </w:t>
      </w:r>
      <w:proofErr w:type="spellStart"/>
      <w:r w:rsidRPr="00110AD0">
        <w:rPr>
          <w:rFonts w:ascii="Georgia" w:hAnsi="Georgia"/>
          <w:i/>
          <w:iCs/>
          <w:color w:val="000000"/>
          <w:sz w:val="24"/>
          <w:szCs w:val="24"/>
        </w:rPr>
        <w:t>Bléry</w:t>
      </w:r>
      <w:proofErr w:type="spellEnd"/>
      <w:r w:rsidRPr="00110AD0">
        <w:rPr>
          <w:rFonts w:ascii="Georgia" w:hAnsi="Georgia"/>
          <w:i/>
          <w:iCs/>
          <w:color w:val="000000"/>
          <w:sz w:val="24"/>
          <w:szCs w:val="24"/>
        </w:rPr>
        <w:t> ;</w:t>
      </w:r>
      <w:r w:rsidRPr="00110AD0">
        <w:rPr>
          <w:rStyle w:val="apple-converted-space"/>
          <w:rFonts w:ascii="Georgia" w:hAnsi="Georgia"/>
          <w:color w:val="000000"/>
          <w:sz w:val="24"/>
          <w:szCs w:val="24"/>
        </w:rPr>
        <w:t> </w:t>
      </w:r>
      <w:r w:rsidRPr="00110AD0">
        <w:rPr>
          <w:rFonts w:ascii="Georgia" w:hAnsi="Georgia"/>
          <w:color w:val="000000"/>
          <w:sz w:val="24"/>
          <w:szCs w:val="24"/>
        </w:rPr>
        <w:t>RLDC</w:t>
      </w:r>
      <w:r w:rsidRPr="00110AD0">
        <w:rPr>
          <w:rStyle w:val="apple-converted-space"/>
          <w:rFonts w:ascii="Georgia" w:hAnsi="Georgia"/>
          <w:color w:val="000000"/>
          <w:sz w:val="24"/>
          <w:szCs w:val="24"/>
        </w:rPr>
        <w:t> </w:t>
      </w:r>
      <w:r w:rsidRPr="00110AD0">
        <w:rPr>
          <w:rFonts w:ascii="Georgia" w:hAnsi="Georgia"/>
          <w:i/>
          <w:iCs/>
          <w:color w:val="000000"/>
          <w:sz w:val="24"/>
          <w:szCs w:val="24"/>
        </w:rPr>
        <w:t xml:space="preserve">2019, n° 6537, p. 9, note Aude </w:t>
      </w:r>
      <w:proofErr w:type="spellStart"/>
      <w:r w:rsidRPr="00110AD0">
        <w:rPr>
          <w:rFonts w:ascii="Georgia" w:hAnsi="Georgia"/>
          <w:i/>
          <w:iCs/>
          <w:color w:val="000000"/>
          <w:sz w:val="24"/>
          <w:szCs w:val="24"/>
        </w:rPr>
        <w:t>Dorange</w:t>
      </w:r>
      <w:proofErr w:type="spellEnd"/>
      <w:r w:rsidRPr="00110AD0">
        <w:rPr>
          <w:rFonts w:ascii="Georgia" w:hAnsi="Georgia"/>
          <w:i/>
          <w:iCs/>
          <w:color w:val="000000"/>
          <w:sz w:val="24"/>
          <w:szCs w:val="24"/>
        </w:rPr>
        <w:t> ;</w:t>
      </w:r>
      <w:r w:rsidRPr="00110AD0">
        <w:rPr>
          <w:rStyle w:val="apple-converted-space"/>
          <w:rFonts w:ascii="Georgia" w:hAnsi="Georgia"/>
          <w:color w:val="000000"/>
          <w:sz w:val="24"/>
          <w:szCs w:val="24"/>
        </w:rPr>
        <w:t> </w:t>
      </w:r>
      <w:r w:rsidRPr="00110AD0">
        <w:rPr>
          <w:rFonts w:ascii="Georgia" w:hAnsi="Georgia"/>
          <w:color w:val="000000"/>
          <w:sz w:val="24"/>
          <w:szCs w:val="24"/>
        </w:rPr>
        <w:t>Procédures</w:t>
      </w:r>
      <w:r w:rsidRPr="00110AD0">
        <w:rPr>
          <w:rStyle w:val="apple-converted-space"/>
          <w:rFonts w:ascii="Georgia" w:hAnsi="Georgia"/>
          <w:color w:val="000000"/>
          <w:sz w:val="24"/>
          <w:szCs w:val="24"/>
        </w:rPr>
        <w:t> </w:t>
      </w:r>
      <w:r w:rsidRPr="00110AD0">
        <w:rPr>
          <w:rFonts w:ascii="Georgia" w:hAnsi="Georgia"/>
          <w:i/>
          <w:iCs/>
          <w:color w:val="000000"/>
          <w:sz w:val="24"/>
          <w:szCs w:val="24"/>
        </w:rPr>
        <w:t xml:space="preserve">2019, </w:t>
      </w:r>
      <w:proofErr w:type="spellStart"/>
      <w:r w:rsidRPr="00110AD0">
        <w:rPr>
          <w:rFonts w:ascii="Georgia" w:hAnsi="Georgia"/>
          <w:i/>
          <w:iCs/>
          <w:color w:val="000000"/>
          <w:sz w:val="24"/>
          <w:szCs w:val="24"/>
        </w:rPr>
        <w:t>comm</w:t>
      </w:r>
      <w:proofErr w:type="spellEnd"/>
      <w:r w:rsidRPr="00110AD0">
        <w:rPr>
          <w:rFonts w:ascii="Georgia" w:hAnsi="Georgia"/>
          <w:i/>
          <w:iCs/>
          <w:color w:val="000000"/>
          <w:sz w:val="24"/>
          <w:szCs w:val="24"/>
        </w:rPr>
        <w:t>. 40, note Yves Strickler.</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b/>
          <w:bCs/>
          <w:color w:val="000000"/>
          <w:sz w:val="24"/>
          <w:szCs w:val="24"/>
        </w:rPr>
        <w:t>Note sous 2</w:t>
      </w:r>
      <w:r w:rsidRPr="00110AD0">
        <w:rPr>
          <w:rFonts w:ascii="Georgia" w:hAnsi="Georgia"/>
          <w:b/>
          <w:bCs/>
          <w:color w:val="000000"/>
          <w:sz w:val="24"/>
          <w:szCs w:val="24"/>
          <w:vertAlign w:val="superscript"/>
        </w:rPr>
        <w:t>e</w:t>
      </w:r>
      <w:r w:rsidRPr="00110AD0">
        <w:rPr>
          <w:rFonts w:ascii="Georgia" w:hAnsi="Georgia"/>
          <w:b/>
          <w:bCs/>
          <w:color w:val="000000"/>
          <w:sz w:val="24"/>
          <w:szCs w:val="24"/>
        </w:rPr>
        <w:t> </w:t>
      </w:r>
      <w:proofErr w:type="spellStart"/>
      <w:r w:rsidRPr="00110AD0">
        <w:rPr>
          <w:rFonts w:ascii="Georgia" w:hAnsi="Georgia"/>
          <w:b/>
          <w:bCs/>
          <w:color w:val="000000"/>
          <w:sz w:val="24"/>
          <w:szCs w:val="24"/>
        </w:rPr>
        <w:t>Civ</w:t>
      </w:r>
      <w:proofErr w:type="spellEnd"/>
      <w:r w:rsidRPr="00110AD0">
        <w:rPr>
          <w:rFonts w:ascii="Georgia" w:hAnsi="Georgia"/>
          <w:b/>
          <w:bCs/>
          <w:color w:val="000000"/>
          <w:sz w:val="24"/>
          <w:szCs w:val="24"/>
        </w:rPr>
        <w:t>., 6 décembre 2019, n° 419 ci-dessus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L’arrêt rapporté de la deuxième chambre civile du 6 décembre 2018 rappelle les conditions dans lesquelles les juges peuvent, en procédure écrite, écarter des pièces communiquées peu avant la clôture et apporte une précision utile sur le lien qui unit les conclusions et les pièces dans la procédure contentieuse avec représentation obligatoire.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Dans un litige opposant une SCI bailleresse à une société locataire d’un local commercial, cette dernière avait relevé appel d’une ordonnance de référé ayant constaté la résiliation du bail, ordonné l’expulsion de la locataire et condamné celle-ci au paiement de diverses sommes.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La cour d’appel de Montpellier, après avoir dit recevables les dernières conclusions de la société locataire, remises la veille de la clôture, a néanmoins écarté des débats six pièces produites par l’appelante et a confirmé l’ordonnance déférée en actualisant la dette locative et en accordant des délais de paiement à la société.</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Le pourvoi formé contre cet arrêt développait deux moyens de cassation, dont le premier seulement retiendra l’attention.</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Deux griefs étaient articulés par le moyen contre les chefs de l’arrêt.</w:t>
      </w:r>
    </w:p>
    <w:p w:rsidR="00110AD0" w:rsidRDefault="00110AD0" w:rsidP="000E3F78">
      <w:pPr>
        <w:pStyle w:val="NormalWeb"/>
        <w:spacing w:before="0" w:beforeAutospacing="0" w:after="225" w:afterAutospacing="0" w:line="322" w:lineRule="atLeast"/>
        <w:jc w:val="both"/>
        <w:rPr>
          <w:rFonts w:ascii="Georgia" w:hAnsi="Georgia"/>
          <w:color w:val="000000"/>
          <w:sz w:val="24"/>
          <w:szCs w:val="24"/>
        </w:rPr>
      </w:pP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A la seconde branche, qui reprochait à la cour d’appel de n’avoir pas précisé les circonstances particulières ayant concrètement empêché le respect du principe de la contradiction si les pièces écartées avaient été déclarées recevables, la Cour a apporté une réponse qui s’inscrit dans la droite ligne de sa jurisprudence relative à la communication des écritures et des pièces dites de “dernière heure”.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On sait que si les parties ont la possibilité de remettre et de communiquer des conclusions et des pièces jusqu’au jour de la clôture, la seule réserve est celle du respect du principe de la contradiction, qui s’impose tant au juge qu’aux parties en vertu de l’article 16 du code de procédure civile.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Par un arrêt de sa chambre mixte du 3 février 2006</w:t>
      </w:r>
      <w:bookmarkStart w:id="2" w:name="sdfootnote1anc"/>
      <w:bookmarkEnd w:id="2"/>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"sdfootnote1sym"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1</w:t>
      </w:r>
      <w:r w:rsidRPr="00110AD0">
        <w:rPr>
          <w:rFonts w:ascii="Georgia" w:hAnsi="Georgia"/>
          <w:color w:val="000000"/>
          <w:sz w:val="24"/>
          <w:szCs w:val="24"/>
        </w:rPr>
        <w:fldChar w:fldCharType="end"/>
      </w:r>
      <w:r w:rsidRPr="00110AD0">
        <w:rPr>
          <w:rFonts w:ascii="Georgia" w:hAnsi="Georgia"/>
          <w:color w:val="000000"/>
          <w:sz w:val="24"/>
          <w:szCs w:val="24"/>
        </w:rPr>
        <w:t>, la Cour de cassation a décidé que relève de l’appréciation souveraine des juges du fond la constatation que les pièces n’ont pas été communiquées en temps utile au sens des articles 15 et 135 du code de procédure civile. Cette jurisprudence a été étendue aux conclusions par un second arrêt de chambre mixte du 26 mai 2006</w:t>
      </w:r>
      <w:bookmarkStart w:id="3" w:name="sdfootnote2anc"/>
      <w:bookmarkEnd w:id="3"/>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"sdfootnote2sym"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2</w:t>
      </w:r>
      <w:r w:rsidRPr="00110AD0">
        <w:rPr>
          <w:rFonts w:ascii="Georgia" w:hAnsi="Georgia"/>
          <w:color w:val="000000"/>
          <w:sz w:val="24"/>
          <w:szCs w:val="24"/>
        </w:rPr>
        <w:fldChar w:fldCharType="end"/>
      </w:r>
      <w:r w:rsidRPr="00110AD0">
        <w:rPr>
          <w:rFonts w:ascii="Georgia" w:hAnsi="Georgia"/>
          <w:color w:val="000000"/>
          <w:sz w:val="24"/>
          <w:szCs w:val="24"/>
        </w:rPr>
        <w:t>.</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On ne s’étonnera donc pas de la reprise de cette solution, rappelée régulièrement par toutes les chambres de la Cour</w:t>
      </w:r>
      <w:bookmarkStart w:id="4" w:name="sdfootnote3anc"/>
      <w:bookmarkEnd w:id="4"/>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"sdfootnote3sym"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3</w:t>
      </w:r>
      <w:r w:rsidRPr="00110AD0">
        <w:rPr>
          <w:rFonts w:ascii="Georgia" w:hAnsi="Georgia"/>
          <w:color w:val="000000"/>
          <w:sz w:val="24"/>
          <w:szCs w:val="24"/>
        </w:rPr>
        <w:fldChar w:fldCharType="end"/>
      </w:r>
      <w:r w:rsidRPr="00110AD0">
        <w:rPr>
          <w:rFonts w:ascii="Georgia" w:hAnsi="Georgia"/>
          <w:color w:val="000000"/>
          <w:sz w:val="24"/>
          <w:szCs w:val="24"/>
        </w:rPr>
        <w:t>, dans la réponse faite au demandeur au pourvoi en ces termes : “</w:t>
      </w:r>
      <w:r w:rsidRPr="00110AD0">
        <w:rPr>
          <w:rFonts w:ascii="Georgia" w:hAnsi="Georgia"/>
          <w:i/>
          <w:iCs/>
          <w:color w:val="000000"/>
          <w:sz w:val="24"/>
          <w:szCs w:val="24"/>
        </w:rPr>
        <w:t>la cour d’appel a souverainement retenu qu’une partie n’avait pu valablement s’expliquer sur les dernières pièces produites la veille de l’ordonnance de clôture par la partie adverse, ce dont il résultait qu’elles n’avaient pas été communiquées en temps utile</w:t>
      </w:r>
      <w:r w:rsidRPr="00110AD0">
        <w:rPr>
          <w:rFonts w:ascii="Georgia" w:hAnsi="Georgia"/>
          <w:color w:val="000000"/>
          <w:sz w:val="24"/>
          <w:szCs w:val="24"/>
        </w:rPr>
        <w:t>”.</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Il s’ensuit que, s’il appartient aux juges d’appel de motiver leur décision sur ce point, la Cour de cassation renonce à exercer un contrôle de droit en la matière.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Plus intéressante était la seconde question soulevée par le moyen.</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Le grief, pris d’une violation des articles 15 et 16 du code de procédure civile, invitait la Cour de cassation à préciser la nature du lien qui unit les conclusions et les pièces.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Le moyen soutenait que le juge qui déclare recevables des conclusions de “dernière heure”, signifiées peu avant la clôture, ne peut écarter des débats les pièces qui y sont jointes. La cour d’appel ne pouvait donc, selon le grief, écarter des pièces produites au soutien de conclusions recevables.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On relèvera d’emblée que l’auteur du pourvoi, en se prévalant d’une solidarité des écritures et des pièces, développait ainsi une thèse qui pouvait conduire à voir écarter des débats non seulement ses pièces, mais aussi ses conclusions.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Formulé autrement, le moyen posait la question de savoir si l’on peut déclarer des conclusions recevables, tout en écartant des pièces auxquelles celles-ci renvoient. En d’autres termes encore, il interrogeait la Cour sur la dissociabilité des conclusions et des pièces.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Deux arrêts rendus le 5 décembre 2014 par l’assemblée plénière de la Cour de cassation fournissent un éclairage au débat.</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Le premier de ces arrêts</w:t>
      </w:r>
      <w:bookmarkStart w:id="5" w:name="sdfootnote4anc"/>
      <w:bookmarkEnd w:id="5"/>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"sdfootnote4sym"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4</w:t>
      </w:r>
      <w:r w:rsidRPr="00110AD0">
        <w:rPr>
          <w:rFonts w:ascii="Georgia" w:hAnsi="Georgia"/>
          <w:color w:val="000000"/>
          <w:sz w:val="24"/>
          <w:szCs w:val="24"/>
        </w:rPr>
        <w:fldChar w:fldCharType="end"/>
      </w:r>
      <w:r w:rsidRPr="00110AD0">
        <w:rPr>
          <w:rStyle w:val="apple-converted-space"/>
          <w:rFonts w:ascii="Georgia" w:hAnsi="Georgia"/>
          <w:color w:val="000000"/>
          <w:sz w:val="24"/>
          <w:szCs w:val="24"/>
        </w:rPr>
        <w:t> </w:t>
      </w:r>
      <w:r w:rsidRPr="00110AD0">
        <w:rPr>
          <w:rFonts w:ascii="Georgia" w:hAnsi="Georgia"/>
          <w:color w:val="000000"/>
          <w:sz w:val="24"/>
          <w:szCs w:val="24"/>
        </w:rPr>
        <w:t>approuve une cour d’appel d’avoir décidé que l’obligation de communiquer simultanément au dépôt et à la notification des conclusions les pièces produites à leur soutien ne lui impose pas d’écarter des débats des pièces dont la communication y contrevient, s’il est démontré que le destinataire de la communication a été mis, en temps utile, en mesure de les examiner, de les discuter et d’y répondre.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Le second arrêt</w:t>
      </w:r>
      <w:bookmarkStart w:id="6" w:name="sdfootnote5anc"/>
      <w:bookmarkEnd w:id="6"/>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"sdfootnote5sym"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5</w:t>
      </w:r>
      <w:r w:rsidRPr="00110AD0">
        <w:rPr>
          <w:rFonts w:ascii="Georgia" w:hAnsi="Georgia"/>
          <w:color w:val="000000"/>
          <w:sz w:val="24"/>
          <w:szCs w:val="24"/>
        </w:rPr>
        <w:fldChar w:fldCharType="end"/>
      </w:r>
      <w:r w:rsidRPr="00110AD0">
        <w:rPr>
          <w:rStyle w:val="apple-converted-space"/>
          <w:rFonts w:ascii="Georgia" w:hAnsi="Georgia"/>
          <w:color w:val="000000"/>
          <w:sz w:val="24"/>
          <w:szCs w:val="24"/>
        </w:rPr>
        <w:t> </w:t>
      </w:r>
      <w:r w:rsidRPr="00110AD0">
        <w:rPr>
          <w:rFonts w:ascii="Georgia" w:hAnsi="Georgia"/>
          <w:color w:val="000000"/>
          <w:sz w:val="24"/>
          <w:szCs w:val="24"/>
        </w:rPr>
        <w:t xml:space="preserve">décide que les pièces communiquées et déposées au soutien de conclusions irrecevables doivent être écartées des débats. C’est l’objet même d’une pièce de venir au soutien d’une prétention, de sorte que l’on ne conçoit pas que des pièces puissent être </w:t>
      </w:r>
      <w:proofErr w:type="gramStart"/>
      <w:r w:rsidRPr="00110AD0">
        <w:rPr>
          <w:rFonts w:ascii="Georgia" w:hAnsi="Georgia"/>
          <w:color w:val="000000"/>
          <w:sz w:val="24"/>
          <w:szCs w:val="24"/>
        </w:rPr>
        <w:t>accueilles</w:t>
      </w:r>
      <w:proofErr w:type="gramEnd"/>
      <w:r w:rsidRPr="00110AD0">
        <w:rPr>
          <w:rFonts w:ascii="Georgia" w:hAnsi="Georgia"/>
          <w:color w:val="000000"/>
          <w:sz w:val="24"/>
          <w:szCs w:val="24"/>
        </w:rPr>
        <w:t xml:space="preserve"> aux débats sans conclusions. Signalons que le décret n° 2017-891 du 6 mai 2017 a codifié cette règle en ajoutant à l’article 906 du code de procédure civile un alinéa 3, qui dispose que “</w:t>
      </w:r>
      <w:r w:rsidRPr="00110AD0">
        <w:rPr>
          <w:rFonts w:ascii="Georgia" w:hAnsi="Georgia"/>
          <w:i/>
          <w:iCs/>
          <w:color w:val="000000"/>
          <w:sz w:val="24"/>
          <w:szCs w:val="24"/>
        </w:rPr>
        <w:t>les pièces communiquées et déposées au soutien de conclusions irrecevables sont elles-mêmes irrecevables</w:t>
      </w:r>
      <w:r w:rsidRPr="00110AD0">
        <w:rPr>
          <w:rFonts w:ascii="Georgia" w:hAnsi="Georgia"/>
          <w:color w:val="000000"/>
          <w:sz w:val="24"/>
          <w:szCs w:val="24"/>
        </w:rPr>
        <w:t>”.</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 xml:space="preserve">Fallait-il </w:t>
      </w:r>
      <w:proofErr w:type="spellStart"/>
      <w:r w:rsidRPr="00110AD0">
        <w:rPr>
          <w:rFonts w:ascii="Georgia" w:hAnsi="Georgia"/>
          <w:color w:val="000000"/>
          <w:sz w:val="24"/>
          <w:szCs w:val="24"/>
        </w:rPr>
        <w:t>bilatéraliser</w:t>
      </w:r>
      <w:proofErr w:type="spellEnd"/>
      <w:r w:rsidRPr="00110AD0">
        <w:rPr>
          <w:rFonts w:ascii="Georgia" w:hAnsi="Georgia"/>
          <w:color w:val="000000"/>
          <w:sz w:val="24"/>
          <w:szCs w:val="24"/>
        </w:rPr>
        <w:t xml:space="preserve"> le lien entre conclusions et pièces et les unir de façon indéfectible en retenant que le juge ne peut écarter des pièces venant au soutien de conclusions recevables ?</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Le professeur Roger Perrot s’interrogeait ainsi : “</w:t>
      </w:r>
      <w:r w:rsidRPr="00110AD0">
        <w:rPr>
          <w:rFonts w:ascii="Georgia" w:hAnsi="Georgia"/>
          <w:i/>
          <w:iCs/>
          <w:color w:val="000000"/>
          <w:sz w:val="24"/>
          <w:szCs w:val="24"/>
        </w:rPr>
        <w:t>ce sont les pièces que les magistrats ont sous les yeux qui donnent vie aux prétentions respectives et qui le cas échéant emporteront la conviction : à quoi peuvent servir des écritures dont les pièces invoquées ne peuvent plus être utilisées ? Les écritures du procès sont condamnées à n’être finalement que du bois mort</w:t>
      </w:r>
      <w:r w:rsidRPr="00110AD0">
        <w:rPr>
          <w:rFonts w:ascii="Georgia" w:hAnsi="Georgia"/>
          <w:color w:val="000000"/>
          <w:sz w:val="24"/>
          <w:szCs w:val="24"/>
        </w:rPr>
        <w:t>”</w:t>
      </w:r>
      <w:bookmarkStart w:id="7" w:name="sdfootnote6anc"/>
      <w:bookmarkEnd w:id="7"/>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"sdfootnote6sym"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6</w:t>
      </w:r>
      <w:r w:rsidRPr="00110AD0">
        <w:rPr>
          <w:rFonts w:ascii="Georgia" w:hAnsi="Georgia"/>
          <w:color w:val="000000"/>
          <w:sz w:val="24"/>
          <w:szCs w:val="24"/>
        </w:rPr>
        <w:fldChar w:fldCharType="end"/>
      </w:r>
      <w:r w:rsidRPr="00110AD0">
        <w:rPr>
          <w:rFonts w:ascii="Georgia" w:hAnsi="Georgia"/>
          <w:color w:val="000000"/>
          <w:sz w:val="24"/>
          <w:szCs w:val="24"/>
        </w:rPr>
        <w:t>.</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Une telle orientation, qui, à certains égards, prolonge et étend la jurisprudence de l’assemblée plénière, pouvait notamment se recommander du lien serré qui unit les conclusions et les pièces aux termes des articles 15 et 954 du code de procédure civile, lien encore renforcé par le décret du 6 mai 2017 déjà cité, qui prévoit que les parties doivent indiquer dans leurs conclusions d’appel, pour chaque prétention, les pièces invoquées et leur numérotation.</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On évoquera aussi un arrêt du 14 février 2008</w:t>
      </w:r>
      <w:bookmarkStart w:id="8" w:name="sdfootnote7anc"/>
      <w:bookmarkEnd w:id="8"/>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"sdfootnote7sym"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7</w:t>
      </w:r>
      <w:r w:rsidRPr="00110AD0">
        <w:rPr>
          <w:rFonts w:ascii="Georgia" w:hAnsi="Georgia"/>
          <w:color w:val="000000"/>
          <w:sz w:val="24"/>
          <w:szCs w:val="24"/>
        </w:rPr>
        <w:fldChar w:fldCharType="end"/>
      </w:r>
      <w:r w:rsidRPr="00110AD0">
        <w:rPr>
          <w:rStyle w:val="apple-converted-space"/>
          <w:rFonts w:ascii="Georgia" w:hAnsi="Georgia"/>
          <w:color w:val="000000"/>
          <w:sz w:val="24"/>
          <w:szCs w:val="24"/>
        </w:rPr>
        <w:t> </w:t>
      </w:r>
      <w:r w:rsidRPr="00110AD0">
        <w:rPr>
          <w:rFonts w:ascii="Georgia" w:hAnsi="Georgia"/>
          <w:color w:val="000000"/>
          <w:sz w:val="24"/>
          <w:szCs w:val="24"/>
        </w:rPr>
        <w:t>ayant retenu que le juge qui se prononce sur la recevabilité de conclusions signifiées avant le prononcé de la clôture ne peut en recevoir une partie pour en écarter d’autres. Cette décision, qui consacre l’intégrité des conclusions en interdisant au juge d’en ignorer seulement une partie, consolide d’une certaine façon le lien écritures/pièces.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 xml:space="preserve">En dépit de ces arguments, la deuxième chambre civile a considéré que solidariser de manière bilatérale les conclusions et les pièces ne </w:t>
      </w:r>
      <w:proofErr w:type="gramStart"/>
      <w:r w:rsidRPr="00110AD0">
        <w:rPr>
          <w:rFonts w:ascii="Georgia" w:hAnsi="Georgia"/>
          <w:color w:val="000000"/>
          <w:sz w:val="24"/>
          <w:szCs w:val="24"/>
        </w:rPr>
        <w:t>s’imposait</w:t>
      </w:r>
      <w:proofErr w:type="gramEnd"/>
      <w:r w:rsidRPr="00110AD0">
        <w:rPr>
          <w:rFonts w:ascii="Georgia" w:hAnsi="Georgia"/>
          <w:color w:val="000000"/>
          <w:sz w:val="24"/>
          <w:szCs w:val="24"/>
        </w:rPr>
        <w:t xml:space="preserve"> pas avec évidence.</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L’autonomie relative des conclusions et des pièces se justifie d’abord par la différence de nature de ces documents : un texte spécifique, l’article 135 du code de civile, régit en effet le sort des pièces.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Un arrêt de la deuxième chambre civile du 3 décembre 2015</w:t>
      </w:r>
      <w:bookmarkStart w:id="9" w:name="sdfootnote8anc"/>
      <w:bookmarkEnd w:id="9"/>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"sdfootnote8sym"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8</w:t>
      </w:r>
      <w:r w:rsidRPr="00110AD0">
        <w:rPr>
          <w:rFonts w:ascii="Georgia" w:hAnsi="Georgia"/>
          <w:color w:val="000000"/>
          <w:sz w:val="24"/>
          <w:szCs w:val="24"/>
        </w:rPr>
        <w:fldChar w:fldCharType="end"/>
      </w:r>
      <w:r w:rsidRPr="00110AD0">
        <w:rPr>
          <w:rStyle w:val="apple-converted-space"/>
          <w:rFonts w:ascii="Georgia" w:hAnsi="Georgia"/>
          <w:color w:val="000000"/>
          <w:sz w:val="24"/>
          <w:szCs w:val="24"/>
        </w:rPr>
        <w:t> </w:t>
      </w:r>
      <w:r w:rsidRPr="00110AD0">
        <w:rPr>
          <w:rFonts w:ascii="Georgia" w:hAnsi="Georgia"/>
          <w:color w:val="000000"/>
          <w:sz w:val="24"/>
          <w:szCs w:val="24"/>
        </w:rPr>
        <w:t>a jugé, ensuite, que le défaut de communication de pièces en cause d’appel ne privait pas à lui seul les juges du fond de la connaissance des moyens et des prétentions de l’appelant. Sont ainsi dissociés l’examen des écritures et la preuve des prétentions qu’elles renferment. Si les pièces ne peuvent se passer des conclusions au soutien desquelles elles sont communiquées, l’inverse n’est pas nécessairement vrai et les conclusions ne perdent pas toute valeur à défaut des pièces qu’elles invoquent</w:t>
      </w:r>
      <w:bookmarkStart w:id="10" w:name="sdfootnote9anc"/>
      <w:bookmarkEnd w:id="10"/>
      <w:r w:rsidRPr="00110AD0">
        <w:rPr>
          <w:rFonts w:ascii="Georgia" w:hAnsi="Georgia"/>
          <w:color w:val="000000"/>
          <w:sz w:val="24"/>
          <w:szCs w:val="24"/>
        </w:rPr>
        <w:fldChar w:fldCharType="begin"/>
      </w:r>
      <w:r w:rsidRPr="00110AD0">
        <w:rPr>
          <w:rFonts w:ascii="Georgia" w:hAnsi="Georgia"/>
          <w:color w:val="000000"/>
          <w:sz w:val="24"/>
          <w:szCs w:val="24"/>
        </w:rPr>
        <w:instrText xml:space="preserve"> HYPERLINK "https://www.courdecassation.fr/publications_26/bulletin_information_cour_cassation_27/bulletins_information_2019_9106/n_900_9221/" \l "sdfootnote9sym" </w:instrText>
      </w:r>
      <w:r w:rsidRPr="00110AD0">
        <w:rPr>
          <w:rFonts w:ascii="Georgia" w:hAnsi="Georgia"/>
          <w:color w:val="000000"/>
          <w:sz w:val="24"/>
          <w:szCs w:val="24"/>
        </w:rPr>
      </w:r>
      <w:r w:rsidRPr="00110AD0">
        <w:rPr>
          <w:rFonts w:ascii="Georgia" w:hAnsi="Georgia"/>
          <w:color w:val="000000"/>
          <w:sz w:val="24"/>
          <w:szCs w:val="24"/>
        </w:rPr>
        <w:fldChar w:fldCharType="separate"/>
      </w:r>
      <w:r w:rsidRPr="00110AD0">
        <w:rPr>
          <w:rStyle w:val="Lienhypertexte"/>
          <w:rFonts w:ascii="Georgia" w:hAnsi="Georgia"/>
          <w:i/>
          <w:iCs/>
          <w:color w:val="000000"/>
          <w:sz w:val="24"/>
          <w:szCs w:val="24"/>
          <w:u w:val="none"/>
        </w:rPr>
        <w:t>9</w:t>
      </w:r>
      <w:r w:rsidRPr="00110AD0">
        <w:rPr>
          <w:rFonts w:ascii="Georgia" w:hAnsi="Georgia"/>
          <w:color w:val="000000"/>
          <w:sz w:val="24"/>
          <w:szCs w:val="24"/>
        </w:rPr>
        <w:fldChar w:fldCharType="end"/>
      </w:r>
      <w:r w:rsidRPr="00110AD0">
        <w:rPr>
          <w:rFonts w:ascii="Georgia" w:hAnsi="Georgia"/>
          <w:color w:val="000000"/>
          <w:sz w:val="24"/>
          <w:szCs w:val="24"/>
        </w:rPr>
        <w:t>. On peut conclure sans produire de pièces et sans étayer ses écritures.</w:t>
      </w:r>
    </w:p>
    <w:p w:rsidR="000E3F78" w:rsidRPr="00110AD0"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Complétant la jurisprudence des arrêts de l’assemblée plénière du 5 décembre 2014 qui conjugue souplesse et rigueur, la deuxième chambre civile a considéré que s’il existait un lien intellectuel et logique fort entre conclusions et pièces, il doit être gardé à l’esprit la finalité du procès, qui est l’accès au fond du litige sans entraves inutilement contraignantes pour les parties.</w:t>
      </w:r>
    </w:p>
    <w:p w:rsidR="000E3F78" w:rsidRDefault="000E3F78" w:rsidP="000E3F78">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La Cour de cassation a donc jugé que les juges pouvaient écarter des débats des pièces qu’une partie n’avait pas communiquées en temps utile, peu important que les dernières conclusions déposées par cette partie aient par ailleurs été déclarées recevables.</w:t>
      </w:r>
    </w:p>
    <w:p w:rsidR="00110AD0" w:rsidRPr="00110AD0" w:rsidRDefault="00110AD0" w:rsidP="00110AD0">
      <w:pPr>
        <w:pStyle w:val="Titre4"/>
        <w:spacing w:before="0" w:beforeAutospacing="0" w:after="0" w:afterAutospacing="0"/>
        <w:rPr>
          <w:rFonts w:ascii="Georgia" w:eastAsia="Times New Roman" w:hAnsi="Georgia"/>
          <w:b w:val="0"/>
          <w:bCs w:val="0"/>
          <w:color w:val="000000"/>
        </w:rPr>
      </w:pPr>
      <w:r w:rsidRPr="00110AD0">
        <w:rPr>
          <w:rFonts w:ascii="Georgia" w:eastAsia="Times New Roman" w:hAnsi="Georgia"/>
          <w:b w:val="0"/>
          <w:bCs w:val="0"/>
          <w:color w:val="000000"/>
        </w:rPr>
        <w:t>N° 422</w:t>
      </w:r>
      <w:r w:rsidRPr="00110AD0">
        <w:rPr>
          <w:rFonts w:ascii="Georgia" w:eastAsia="Times New Roman" w:hAnsi="Georgia"/>
          <w:b w:val="0"/>
          <w:bCs w:val="0"/>
          <w:color w:val="000000"/>
        </w:rPr>
        <w:br/>
        <w:t>RÉGIMES MATRIMONIAUX</w:t>
      </w:r>
    </w:p>
    <w:p w:rsidR="00110AD0" w:rsidRPr="00110AD0" w:rsidRDefault="00110AD0" w:rsidP="00110AD0">
      <w:pPr>
        <w:pStyle w:val="Titre5"/>
        <w:spacing w:before="150" w:beforeAutospacing="0" w:after="150" w:afterAutospacing="0"/>
        <w:rPr>
          <w:rFonts w:ascii="Georgia" w:eastAsia="Times New Roman" w:hAnsi="Georgia"/>
          <w:b w:val="0"/>
          <w:bCs w:val="0"/>
          <w:color w:val="000000"/>
          <w:sz w:val="24"/>
          <w:szCs w:val="24"/>
        </w:rPr>
      </w:pPr>
      <w:r w:rsidRPr="00110AD0">
        <w:rPr>
          <w:rFonts w:ascii="Georgia" w:eastAsia="Times New Roman" w:hAnsi="Georgia"/>
          <w:b w:val="0"/>
          <w:bCs w:val="0"/>
          <w:color w:val="000000"/>
          <w:sz w:val="24"/>
          <w:szCs w:val="24"/>
        </w:rPr>
        <w:t>Communauté entre époux. - Actif. - Composition. - Fruits et revenus des biens propres. - Définition. - Exclusion. - Plus-value réalisée lors de la vente d’un bien propre d’un époux.</w:t>
      </w:r>
    </w:p>
    <w:p w:rsidR="00110AD0" w:rsidRPr="00110AD0" w:rsidRDefault="00110AD0" w:rsidP="00110AD0">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 xml:space="preserve">Il résulte des articles 1401, 1403 et 1406 du code civil que la plus-value réalisée lors de la vente d’un bien propre d’un époux, </w:t>
      </w:r>
      <w:proofErr w:type="gramStart"/>
      <w:r w:rsidRPr="00110AD0">
        <w:rPr>
          <w:rFonts w:ascii="Georgia" w:hAnsi="Georgia"/>
          <w:color w:val="000000"/>
          <w:sz w:val="24"/>
          <w:szCs w:val="24"/>
        </w:rPr>
        <w:t>due</w:t>
      </w:r>
      <w:proofErr w:type="gramEnd"/>
      <w:r w:rsidRPr="00110AD0">
        <w:rPr>
          <w:rFonts w:ascii="Georgia" w:hAnsi="Georgia"/>
          <w:color w:val="000000"/>
          <w:sz w:val="24"/>
          <w:szCs w:val="24"/>
        </w:rPr>
        <w:t xml:space="preserve"> à l’évolution du marché ou l’érosion monétaire, n’est pas assimilée aux fruits et revenus entrant dans la communauté. Le prix de vente est lui-même un bien propre par l’effet de la subrogation réelle.</w:t>
      </w:r>
    </w:p>
    <w:p w:rsidR="00110AD0" w:rsidRPr="00110AD0" w:rsidRDefault="00110AD0" w:rsidP="00110AD0">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1</w:t>
      </w:r>
      <w:r w:rsidRPr="00110AD0">
        <w:rPr>
          <w:rFonts w:ascii="Georgia" w:hAnsi="Georgia"/>
          <w:color w:val="000000"/>
          <w:sz w:val="24"/>
          <w:szCs w:val="24"/>
          <w:vertAlign w:val="superscript"/>
        </w:rPr>
        <w:t>re</w:t>
      </w:r>
      <w:r w:rsidRPr="00110AD0">
        <w:rPr>
          <w:rFonts w:ascii="Georgia" w:hAnsi="Georgia"/>
          <w:color w:val="000000"/>
          <w:sz w:val="24"/>
          <w:szCs w:val="24"/>
        </w:rPr>
        <w:t> </w:t>
      </w:r>
      <w:proofErr w:type="spellStart"/>
      <w:r w:rsidRPr="00110AD0">
        <w:rPr>
          <w:rFonts w:ascii="Georgia" w:hAnsi="Georgia"/>
          <w:color w:val="000000"/>
          <w:sz w:val="24"/>
          <w:szCs w:val="24"/>
        </w:rPr>
        <w:t>Civ</w:t>
      </w:r>
      <w:proofErr w:type="spellEnd"/>
      <w:r w:rsidRPr="00110AD0">
        <w:rPr>
          <w:rFonts w:ascii="Georgia" w:hAnsi="Georgia"/>
          <w:color w:val="000000"/>
          <w:sz w:val="24"/>
          <w:szCs w:val="24"/>
        </w:rPr>
        <w:t>. - 5 décembre 2018.</w:t>
      </w:r>
      <w:r w:rsidRPr="00110AD0">
        <w:rPr>
          <w:rStyle w:val="apple-converted-space"/>
          <w:rFonts w:ascii="Georgia" w:hAnsi="Georgia"/>
          <w:color w:val="000000"/>
          <w:sz w:val="24"/>
          <w:szCs w:val="24"/>
        </w:rPr>
        <w:t> </w:t>
      </w:r>
      <w:r w:rsidRPr="00110AD0">
        <w:rPr>
          <w:rFonts w:ascii="Georgia" w:hAnsi="Georgia"/>
          <w:i/>
          <w:iCs/>
          <w:color w:val="000000"/>
          <w:sz w:val="24"/>
          <w:szCs w:val="24"/>
        </w:rPr>
        <w:t>CASSATION PARTIELLE</w:t>
      </w:r>
    </w:p>
    <w:p w:rsidR="00110AD0" w:rsidRPr="00110AD0" w:rsidRDefault="00110AD0" w:rsidP="00110AD0">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N° </w:t>
      </w:r>
      <w:hyperlink r:id="rId22" w:history="1">
        <w:r w:rsidRPr="00110AD0">
          <w:rPr>
            <w:rStyle w:val="Lienhypertexte"/>
            <w:rFonts w:ascii="Georgia" w:hAnsi="Georgia"/>
            <w:sz w:val="24"/>
            <w:szCs w:val="24"/>
          </w:rPr>
          <w:t>18-11.794</w:t>
        </w:r>
      </w:hyperlink>
      <w:r w:rsidRPr="00110AD0">
        <w:rPr>
          <w:rFonts w:ascii="Georgia" w:hAnsi="Georgia"/>
          <w:color w:val="000000"/>
          <w:sz w:val="24"/>
          <w:szCs w:val="24"/>
        </w:rPr>
        <w:t>. - CA Douai, 9 novembre 2017.</w:t>
      </w:r>
    </w:p>
    <w:p w:rsidR="00110AD0" w:rsidRDefault="00110AD0" w:rsidP="00110AD0">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Mme </w:t>
      </w:r>
      <w:proofErr w:type="spellStart"/>
      <w:r w:rsidRPr="00110AD0">
        <w:rPr>
          <w:rFonts w:ascii="Georgia" w:hAnsi="Georgia"/>
          <w:color w:val="000000"/>
          <w:sz w:val="24"/>
          <w:szCs w:val="24"/>
        </w:rPr>
        <w:t>Batut</w:t>
      </w:r>
      <w:proofErr w:type="spellEnd"/>
      <w:r w:rsidRPr="00110AD0">
        <w:rPr>
          <w:rFonts w:ascii="Georgia" w:hAnsi="Georgia"/>
          <w:color w:val="000000"/>
          <w:sz w:val="24"/>
          <w:szCs w:val="24"/>
        </w:rPr>
        <w:t>, Pt. - M. </w:t>
      </w:r>
      <w:proofErr w:type="spellStart"/>
      <w:r w:rsidRPr="00110AD0">
        <w:rPr>
          <w:rFonts w:ascii="Georgia" w:hAnsi="Georgia"/>
          <w:color w:val="000000"/>
          <w:sz w:val="24"/>
          <w:szCs w:val="24"/>
        </w:rPr>
        <w:t>Reynis</w:t>
      </w:r>
      <w:proofErr w:type="spellEnd"/>
      <w:r w:rsidRPr="00110AD0">
        <w:rPr>
          <w:rFonts w:ascii="Georgia" w:hAnsi="Georgia"/>
          <w:color w:val="000000"/>
          <w:sz w:val="24"/>
          <w:szCs w:val="24"/>
        </w:rPr>
        <w:t>, Rap. - M. </w:t>
      </w:r>
      <w:proofErr w:type="spellStart"/>
      <w:r w:rsidRPr="00110AD0">
        <w:rPr>
          <w:rFonts w:ascii="Georgia" w:hAnsi="Georgia"/>
          <w:color w:val="000000"/>
          <w:sz w:val="24"/>
          <w:szCs w:val="24"/>
        </w:rPr>
        <w:t>Sassoust</w:t>
      </w:r>
      <w:proofErr w:type="spellEnd"/>
      <w:r w:rsidRPr="00110AD0">
        <w:rPr>
          <w:rFonts w:ascii="Georgia" w:hAnsi="Georgia"/>
          <w:color w:val="000000"/>
          <w:sz w:val="24"/>
          <w:szCs w:val="24"/>
        </w:rPr>
        <w:t xml:space="preserve">, Av. </w:t>
      </w:r>
      <w:proofErr w:type="spellStart"/>
      <w:r w:rsidRPr="00110AD0">
        <w:rPr>
          <w:rFonts w:ascii="Georgia" w:hAnsi="Georgia"/>
          <w:color w:val="000000"/>
          <w:sz w:val="24"/>
          <w:szCs w:val="24"/>
        </w:rPr>
        <w:t>Gén</w:t>
      </w:r>
      <w:proofErr w:type="spellEnd"/>
      <w:r w:rsidRPr="00110AD0">
        <w:rPr>
          <w:rFonts w:ascii="Georgia" w:hAnsi="Georgia"/>
          <w:color w:val="000000"/>
          <w:sz w:val="24"/>
          <w:szCs w:val="24"/>
        </w:rPr>
        <w:t xml:space="preserve">. - SCP </w:t>
      </w:r>
      <w:proofErr w:type="spellStart"/>
      <w:r w:rsidRPr="00110AD0">
        <w:rPr>
          <w:rFonts w:ascii="Georgia" w:hAnsi="Georgia"/>
          <w:color w:val="000000"/>
          <w:sz w:val="24"/>
          <w:szCs w:val="24"/>
        </w:rPr>
        <w:t>Ghestin</w:t>
      </w:r>
      <w:proofErr w:type="spellEnd"/>
      <w:r w:rsidRPr="00110AD0">
        <w:rPr>
          <w:rFonts w:ascii="Georgia" w:hAnsi="Georgia"/>
          <w:color w:val="000000"/>
          <w:sz w:val="24"/>
          <w:szCs w:val="24"/>
        </w:rPr>
        <w:t>, SCP Richard, Av.</w:t>
      </w:r>
    </w:p>
    <w:p w:rsidR="00110AD0" w:rsidRDefault="00110AD0" w:rsidP="00110AD0">
      <w:pPr>
        <w:pStyle w:val="NormalWeb"/>
        <w:spacing w:before="0" w:beforeAutospacing="0" w:after="225" w:afterAutospacing="0" w:line="322" w:lineRule="atLeast"/>
        <w:jc w:val="both"/>
        <w:rPr>
          <w:rFonts w:ascii="Georgia" w:hAnsi="Georgia"/>
          <w:color w:val="000000"/>
          <w:sz w:val="24"/>
          <w:szCs w:val="24"/>
        </w:rPr>
      </w:pPr>
    </w:p>
    <w:p w:rsidR="00110AD0" w:rsidRDefault="00110AD0" w:rsidP="00110AD0">
      <w:pPr>
        <w:pStyle w:val="NormalWeb"/>
        <w:spacing w:before="0" w:beforeAutospacing="0" w:after="225" w:afterAutospacing="0" w:line="322" w:lineRule="atLeast"/>
        <w:jc w:val="both"/>
        <w:rPr>
          <w:rFonts w:ascii="Georgia" w:hAnsi="Georgia"/>
          <w:color w:val="000000"/>
          <w:sz w:val="24"/>
          <w:szCs w:val="24"/>
        </w:rPr>
      </w:pPr>
    </w:p>
    <w:p w:rsidR="00110AD0" w:rsidRDefault="00110AD0" w:rsidP="00110AD0">
      <w:pPr>
        <w:pStyle w:val="NormalWeb"/>
        <w:spacing w:before="0" w:beforeAutospacing="0" w:after="225" w:afterAutospacing="0" w:line="322" w:lineRule="atLeast"/>
        <w:jc w:val="both"/>
        <w:rPr>
          <w:rFonts w:ascii="Georgia" w:hAnsi="Georgia"/>
          <w:color w:val="000000"/>
          <w:sz w:val="24"/>
          <w:szCs w:val="24"/>
        </w:rPr>
      </w:pPr>
    </w:p>
    <w:p w:rsidR="00110AD0" w:rsidRPr="00110AD0" w:rsidRDefault="00110AD0" w:rsidP="00110AD0">
      <w:pPr>
        <w:pStyle w:val="Titre4"/>
        <w:spacing w:before="0" w:beforeAutospacing="0" w:after="0" w:afterAutospacing="0"/>
        <w:rPr>
          <w:rFonts w:ascii="Georgia" w:eastAsia="Times New Roman" w:hAnsi="Georgia"/>
          <w:b w:val="0"/>
          <w:bCs w:val="0"/>
          <w:color w:val="000000"/>
        </w:rPr>
      </w:pPr>
      <w:r w:rsidRPr="00110AD0">
        <w:rPr>
          <w:rFonts w:ascii="Georgia" w:eastAsia="Times New Roman" w:hAnsi="Georgia"/>
          <w:b w:val="0"/>
          <w:bCs w:val="0"/>
          <w:color w:val="000000"/>
        </w:rPr>
        <w:t>N° 423</w:t>
      </w:r>
      <w:r w:rsidRPr="00110AD0">
        <w:rPr>
          <w:rFonts w:ascii="Georgia" w:eastAsia="Times New Roman" w:hAnsi="Georgia"/>
          <w:b w:val="0"/>
          <w:bCs w:val="0"/>
          <w:color w:val="000000"/>
        </w:rPr>
        <w:br/>
        <w:t>RÉGIMES MATRIMONIAUX</w:t>
      </w:r>
    </w:p>
    <w:p w:rsidR="00110AD0" w:rsidRPr="00110AD0" w:rsidRDefault="00110AD0" w:rsidP="00110AD0">
      <w:pPr>
        <w:pStyle w:val="Titre5"/>
        <w:spacing w:before="150" w:beforeAutospacing="0" w:after="150" w:afterAutospacing="0"/>
        <w:rPr>
          <w:rFonts w:ascii="Georgia" w:eastAsia="Times New Roman" w:hAnsi="Georgia"/>
          <w:b w:val="0"/>
          <w:bCs w:val="0"/>
          <w:color w:val="000000"/>
          <w:sz w:val="24"/>
          <w:szCs w:val="24"/>
        </w:rPr>
      </w:pPr>
      <w:r w:rsidRPr="00110AD0">
        <w:rPr>
          <w:rFonts w:ascii="Georgia" w:eastAsia="Times New Roman" w:hAnsi="Georgia"/>
          <w:b w:val="0"/>
          <w:bCs w:val="0"/>
          <w:color w:val="000000"/>
          <w:sz w:val="24"/>
          <w:szCs w:val="24"/>
        </w:rPr>
        <w:t>Communauté entre époux. - Passif. - Composition. - Dettes définitivement communes. - Cas. - Dettes nées pendant la communauté. - Emprunt contracté par un époux sans le consentement exprès de l’autre. - Condition.</w:t>
      </w:r>
    </w:p>
    <w:p w:rsidR="00110AD0" w:rsidRPr="00110AD0" w:rsidRDefault="00110AD0" w:rsidP="00110AD0">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Il résulte de l’article 1409 du code civil que, lorsqu’un époux contracte seul un emprunt, sans le consentement exprès de son conjoint, cette somme figure au passif de la communauté, à titre définitif ou sauf récompense, dès lors qu’il n’est pas établi que l’époux a souscrit cet engagement dans son intérêt personnel.</w:t>
      </w:r>
      <w:r w:rsidRPr="00110AD0">
        <w:rPr>
          <w:rFonts w:ascii="Georgia" w:hAnsi="Georgia"/>
          <w:color w:val="000000"/>
          <w:sz w:val="24"/>
          <w:szCs w:val="24"/>
        </w:rPr>
        <w:br/>
        <w:t>Selon l’article 1524 du même code, l’époux survivant qui recueille l’intégralité de la communauté doit en acquitter toutes les dettes.</w:t>
      </w:r>
      <w:r w:rsidRPr="00110AD0">
        <w:rPr>
          <w:rFonts w:ascii="Georgia" w:hAnsi="Georgia"/>
          <w:color w:val="000000"/>
          <w:sz w:val="24"/>
          <w:szCs w:val="24"/>
        </w:rPr>
        <w:br/>
        <w:t>Estimant qu’une dette, contractée par le seul époux, ne l’avait pas été dans son intérêt exclusif, une cour d’appel en a déduit à bon droit que l’épouse survivante, qui recueillait l’intégralité de la communauté, était tenue de rembourser la dette entrée en communauté du chef de son conjoint.</w:t>
      </w:r>
    </w:p>
    <w:p w:rsidR="00110AD0" w:rsidRPr="00110AD0" w:rsidRDefault="00110AD0" w:rsidP="00110AD0">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1</w:t>
      </w:r>
      <w:r w:rsidRPr="00110AD0">
        <w:rPr>
          <w:rFonts w:ascii="Georgia" w:hAnsi="Georgia"/>
          <w:color w:val="000000"/>
          <w:sz w:val="24"/>
          <w:szCs w:val="24"/>
          <w:vertAlign w:val="superscript"/>
        </w:rPr>
        <w:t>re</w:t>
      </w:r>
      <w:r w:rsidRPr="00110AD0">
        <w:rPr>
          <w:rFonts w:ascii="Georgia" w:hAnsi="Georgia"/>
          <w:color w:val="000000"/>
          <w:sz w:val="24"/>
          <w:szCs w:val="24"/>
        </w:rPr>
        <w:t> </w:t>
      </w:r>
      <w:proofErr w:type="spellStart"/>
      <w:r w:rsidRPr="00110AD0">
        <w:rPr>
          <w:rFonts w:ascii="Georgia" w:hAnsi="Georgia"/>
          <w:color w:val="000000"/>
          <w:sz w:val="24"/>
          <w:szCs w:val="24"/>
        </w:rPr>
        <w:t>Civ</w:t>
      </w:r>
      <w:proofErr w:type="spellEnd"/>
      <w:r w:rsidRPr="00110AD0">
        <w:rPr>
          <w:rFonts w:ascii="Georgia" w:hAnsi="Georgia"/>
          <w:color w:val="000000"/>
          <w:sz w:val="24"/>
          <w:szCs w:val="24"/>
        </w:rPr>
        <w:t>. - 5 décembre 2018.</w:t>
      </w:r>
      <w:r w:rsidRPr="00110AD0">
        <w:rPr>
          <w:rStyle w:val="apple-converted-space"/>
          <w:rFonts w:ascii="Georgia" w:hAnsi="Georgia"/>
          <w:color w:val="000000"/>
          <w:sz w:val="24"/>
          <w:szCs w:val="24"/>
        </w:rPr>
        <w:t> </w:t>
      </w:r>
      <w:r w:rsidRPr="00110AD0">
        <w:rPr>
          <w:rFonts w:ascii="Georgia" w:hAnsi="Georgia"/>
          <w:i/>
          <w:iCs/>
          <w:color w:val="000000"/>
          <w:sz w:val="24"/>
          <w:szCs w:val="24"/>
        </w:rPr>
        <w:t>REJET</w:t>
      </w:r>
    </w:p>
    <w:p w:rsidR="00110AD0" w:rsidRPr="00110AD0" w:rsidRDefault="00110AD0" w:rsidP="00110AD0">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N° </w:t>
      </w:r>
      <w:hyperlink r:id="rId23" w:history="1">
        <w:r w:rsidRPr="00110AD0">
          <w:rPr>
            <w:rStyle w:val="Lienhypertexte"/>
            <w:rFonts w:ascii="Georgia" w:hAnsi="Georgia"/>
            <w:sz w:val="24"/>
            <w:szCs w:val="24"/>
          </w:rPr>
          <w:t>16-13.323</w:t>
        </w:r>
      </w:hyperlink>
      <w:r w:rsidRPr="00110AD0">
        <w:rPr>
          <w:rFonts w:ascii="Georgia" w:hAnsi="Georgia"/>
          <w:color w:val="000000"/>
          <w:sz w:val="24"/>
          <w:szCs w:val="24"/>
        </w:rPr>
        <w:t>. - CA Dijon, 10 décembre 2015.</w:t>
      </w:r>
    </w:p>
    <w:p w:rsidR="00110AD0" w:rsidRPr="00110AD0" w:rsidRDefault="00110AD0" w:rsidP="00110AD0">
      <w:pPr>
        <w:pStyle w:val="NormalWeb"/>
        <w:spacing w:before="0" w:beforeAutospacing="0" w:after="225" w:afterAutospacing="0" w:line="322" w:lineRule="atLeast"/>
        <w:jc w:val="both"/>
        <w:rPr>
          <w:rFonts w:ascii="Georgia" w:hAnsi="Georgia"/>
          <w:color w:val="000000"/>
          <w:sz w:val="24"/>
          <w:szCs w:val="24"/>
        </w:rPr>
      </w:pPr>
      <w:r w:rsidRPr="00110AD0">
        <w:rPr>
          <w:rFonts w:ascii="Georgia" w:hAnsi="Georgia"/>
          <w:color w:val="000000"/>
          <w:sz w:val="24"/>
          <w:szCs w:val="24"/>
        </w:rPr>
        <w:t>Mme </w:t>
      </w:r>
      <w:proofErr w:type="spellStart"/>
      <w:r w:rsidRPr="00110AD0">
        <w:rPr>
          <w:rFonts w:ascii="Georgia" w:hAnsi="Georgia"/>
          <w:color w:val="000000"/>
          <w:sz w:val="24"/>
          <w:szCs w:val="24"/>
        </w:rPr>
        <w:t>Batut</w:t>
      </w:r>
      <w:proofErr w:type="spellEnd"/>
      <w:r w:rsidRPr="00110AD0">
        <w:rPr>
          <w:rFonts w:ascii="Georgia" w:hAnsi="Georgia"/>
          <w:color w:val="000000"/>
          <w:sz w:val="24"/>
          <w:szCs w:val="24"/>
        </w:rPr>
        <w:t>, Pt. - M. </w:t>
      </w:r>
      <w:proofErr w:type="spellStart"/>
      <w:r w:rsidRPr="00110AD0">
        <w:rPr>
          <w:rFonts w:ascii="Georgia" w:hAnsi="Georgia"/>
          <w:color w:val="000000"/>
          <w:sz w:val="24"/>
          <w:szCs w:val="24"/>
        </w:rPr>
        <w:t>Reynis</w:t>
      </w:r>
      <w:proofErr w:type="spellEnd"/>
      <w:r w:rsidRPr="00110AD0">
        <w:rPr>
          <w:rFonts w:ascii="Georgia" w:hAnsi="Georgia"/>
          <w:color w:val="000000"/>
          <w:sz w:val="24"/>
          <w:szCs w:val="24"/>
        </w:rPr>
        <w:t>, Rap. - M. </w:t>
      </w:r>
      <w:proofErr w:type="spellStart"/>
      <w:r w:rsidRPr="00110AD0">
        <w:rPr>
          <w:rFonts w:ascii="Georgia" w:hAnsi="Georgia"/>
          <w:color w:val="000000"/>
          <w:sz w:val="24"/>
          <w:szCs w:val="24"/>
        </w:rPr>
        <w:t>Sassoust</w:t>
      </w:r>
      <w:proofErr w:type="spellEnd"/>
      <w:r w:rsidRPr="00110AD0">
        <w:rPr>
          <w:rFonts w:ascii="Georgia" w:hAnsi="Georgia"/>
          <w:color w:val="000000"/>
          <w:sz w:val="24"/>
          <w:szCs w:val="24"/>
        </w:rPr>
        <w:t xml:space="preserve">, Av. </w:t>
      </w:r>
      <w:proofErr w:type="spellStart"/>
      <w:r w:rsidRPr="00110AD0">
        <w:rPr>
          <w:rFonts w:ascii="Georgia" w:hAnsi="Georgia"/>
          <w:color w:val="000000"/>
          <w:sz w:val="24"/>
          <w:szCs w:val="24"/>
        </w:rPr>
        <w:t>Gén</w:t>
      </w:r>
      <w:proofErr w:type="spellEnd"/>
      <w:r w:rsidRPr="00110AD0">
        <w:rPr>
          <w:rFonts w:ascii="Georgia" w:hAnsi="Georgia"/>
          <w:color w:val="000000"/>
          <w:sz w:val="24"/>
          <w:szCs w:val="24"/>
        </w:rPr>
        <w:t xml:space="preserve">. - SCP </w:t>
      </w:r>
      <w:proofErr w:type="spellStart"/>
      <w:r w:rsidRPr="00110AD0">
        <w:rPr>
          <w:rFonts w:ascii="Georgia" w:hAnsi="Georgia"/>
          <w:color w:val="000000"/>
          <w:sz w:val="24"/>
          <w:szCs w:val="24"/>
        </w:rPr>
        <w:t>Thouvenin</w:t>
      </w:r>
      <w:proofErr w:type="spellEnd"/>
      <w:r w:rsidRPr="00110AD0">
        <w:rPr>
          <w:rFonts w:ascii="Georgia" w:hAnsi="Georgia"/>
          <w:color w:val="000000"/>
          <w:sz w:val="24"/>
          <w:szCs w:val="24"/>
        </w:rPr>
        <w:t xml:space="preserve">, </w:t>
      </w:r>
      <w:proofErr w:type="spellStart"/>
      <w:r w:rsidRPr="00110AD0">
        <w:rPr>
          <w:rFonts w:ascii="Georgia" w:hAnsi="Georgia"/>
          <w:color w:val="000000"/>
          <w:sz w:val="24"/>
          <w:szCs w:val="24"/>
        </w:rPr>
        <w:t>Coudray</w:t>
      </w:r>
      <w:proofErr w:type="spellEnd"/>
      <w:r w:rsidRPr="00110AD0">
        <w:rPr>
          <w:rFonts w:ascii="Georgia" w:hAnsi="Georgia"/>
          <w:color w:val="000000"/>
          <w:sz w:val="24"/>
          <w:szCs w:val="24"/>
        </w:rPr>
        <w:t xml:space="preserve"> et Grévy, SCP Meier-</w:t>
      </w:r>
      <w:proofErr w:type="spellStart"/>
      <w:r w:rsidRPr="00110AD0">
        <w:rPr>
          <w:rFonts w:ascii="Georgia" w:hAnsi="Georgia"/>
          <w:color w:val="000000"/>
          <w:sz w:val="24"/>
          <w:szCs w:val="24"/>
        </w:rPr>
        <w:t>Bourdeau</w:t>
      </w:r>
      <w:proofErr w:type="spellEnd"/>
      <w:r w:rsidRPr="00110AD0">
        <w:rPr>
          <w:rFonts w:ascii="Georgia" w:hAnsi="Georgia"/>
          <w:color w:val="000000"/>
          <w:sz w:val="24"/>
          <w:szCs w:val="24"/>
        </w:rPr>
        <w:t xml:space="preserve"> et </w:t>
      </w:r>
      <w:proofErr w:type="spellStart"/>
      <w:r w:rsidRPr="00110AD0">
        <w:rPr>
          <w:rFonts w:ascii="Georgia" w:hAnsi="Georgia"/>
          <w:color w:val="000000"/>
          <w:sz w:val="24"/>
          <w:szCs w:val="24"/>
        </w:rPr>
        <w:t>Lécuyer</w:t>
      </w:r>
      <w:proofErr w:type="spellEnd"/>
      <w:r w:rsidRPr="00110AD0">
        <w:rPr>
          <w:rFonts w:ascii="Georgia" w:hAnsi="Georgia"/>
          <w:color w:val="000000"/>
          <w:sz w:val="24"/>
          <w:szCs w:val="24"/>
        </w:rPr>
        <w:t>, Av.</w:t>
      </w:r>
    </w:p>
    <w:p w:rsidR="0092059E" w:rsidRDefault="00110AD0" w:rsidP="00110AD0">
      <w:pPr>
        <w:pStyle w:val="NormalWeb"/>
        <w:spacing w:before="0" w:beforeAutospacing="0" w:after="225" w:afterAutospacing="0" w:line="322" w:lineRule="atLeast"/>
        <w:jc w:val="both"/>
        <w:rPr>
          <w:rFonts w:ascii="Georgia" w:hAnsi="Georgia"/>
          <w:i/>
          <w:iCs/>
          <w:color w:val="000000"/>
          <w:sz w:val="24"/>
          <w:szCs w:val="24"/>
        </w:rPr>
      </w:pPr>
      <w:r w:rsidRPr="00110AD0">
        <w:rPr>
          <w:rFonts w:ascii="Georgia" w:hAnsi="Georgia"/>
          <w:i/>
          <w:iCs/>
          <w:color w:val="000000"/>
          <w:sz w:val="24"/>
          <w:szCs w:val="24"/>
        </w:rPr>
        <w:t>Doctrine :</w:t>
      </w:r>
      <w:r w:rsidRPr="00110AD0">
        <w:rPr>
          <w:rStyle w:val="apple-converted-space"/>
          <w:rFonts w:ascii="Georgia" w:hAnsi="Georgia"/>
          <w:color w:val="000000"/>
          <w:sz w:val="24"/>
          <w:szCs w:val="24"/>
        </w:rPr>
        <w:t> </w:t>
      </w:r>
      <w:proofErr w:type="spellStart"/>
      <w:r w:rsidRPr="00110AD0">
        <w:rPr>
          <w:rFonts w:ascii="Georgia" w:hAnsi="Georgia"/>
          <w:color w:val="000000"/>
          <w:sz w:val="24"/>
          <w:szCs w:val="24"/>
        </w:rPr>
        <w:t>Defrénois</w:t>
      </w:r>
      <w:proofErr w:type="spellEnd"/>
      <w:r w:rsidRPr="00110AD0">
        <w:rPr>
          <w:rStyle w:val="apple-converted-space"/>
          <w:rFonts w:ascii="Georgia" w:hAnsi="Georgia"/>
          <w:color w:val="000000"/>
          <w:sz w:val="24"/>
          <w:szCs w:val="24"/>
        </w:rPr>
        <w:t> </w:t>
      </w:r>
      <w:r w:rsidRPr="00110AD0">
        <w:rPr>
          <w:rFonts w:ascii="Georgia" w:hAnsi="Georgia"/>
          <w:i/>
          <w:iCs/>
          <w:color w:val="000000"/>
          <w:sz w:val="24"/>
          <w:szCs w:val="24"/>
        </w:rPr>
        <w:t>2018, n° 49, p. 5 ;</w:t>
      </w:r>
      <w:r w:rsidRPr="00110AD0">
        <w:rPr>
          <w:rStyle w:val="apple-converted-space"/>
          <w:rFonts w:ascii="Georgia" w:hAnsi="Georgia"/>
          <w:color w:val="000000"/>
          <w:sz w:val="24"/>
          <w:szCs w:val="24"/>
        </w:rPr>
        <w:t> </w:t>
      </w:r>
      <w:r w:rsidRPr="00110AD0">
        <w:rPr>
          <w:rFonts w:ascii="Georgia" w:hAnsi="Georgia"/>
          <w:color w:val="000000"/>
          <w:sz w:val="24"/>
          <w:szCs w:val="24"/>
        </w:rPr>
        <w:t>AJ Famille</w:t>
      </w:r>
      <w:r w:rsidRPr="00110AD0">
        <w:rPr>
          <w:rStyle w:val="apple-converted-space"/>
          <w:rFonts w:ascii="Georgia" w:hAnsi="Georgia"/>
          <w:color w:val="000000"/>
          <w:sz w:val="24"/>
          <w:szCs w:val="24"/>
        </w:rPr>
        <w:t> </w:t>
      </w:r>
      <w:r w:rsidRPr="00110AD0">
        <w:rPr>
          <w:rFonts w:ascii="Georgia" w:hAnsi="Georgia"/>
          <w:i/>
          <w:iCs/>
          <w:color w:val="000000"/>
          <w:sz w:val="24"/>
          <w:szCs w:val="24"/>
        </w:rPr>
        <w:t xml:space="preserve">2019, p. 45, note Jérémy </w:t>
      </w:r>
      <w:proofErr w:type="spellStart"/>
      <w:r w:rsidRPr="00110AD0">
        <w:rPr>
          <w:rFonts w:ascii="Georgia" w:hAnsi="Georgia"/>
          <w:i/>
          <w:iCs/>
          <w:color w:val="000000"/>
          <w:sz w:val="24"/>
          <w:szCs w:val="24"/>
        </w:rPr>
        <w:t>Houssier</w:t>
      </w:r>
      <w:proofErr w:type="spellEnd"/>
      <w:r w:rsidRPr="00110AD0">
        <w:rPr>
          <w:rFonts w:ascii="Georgia" w:hAnsi="Georgia"/>
          <w:i/>
          <w:iCs/>
          <w:color w:val="000000"/>
          <w:sz w:val="24"/>
          <w:szCs w:val="24"/>
        </w:rPr>
        <w:t> ;</w:t>
      </w:r>
      <w:r w:rsidRPr="00110AD0">
        <w:rPr>
          <w:rStyle w:val="apple-converted-space"/>
          <w:rFonts w:ascii="Georgia" w:hAnsi="Georgia"/>
          <w:color w:val="000000"/>
          <w:sz w:val="24"/>
          <w:szCs w:val="24"/>
        </w:rPr>
        <w:t> </w:t>
      </w:r>
      <w:r w:rsidRPr="00110AD0">
        <w:rPr>
          <w:rFonts w:ascii="Georgia" w:hAnsi="Georgia"/>
          <w:color w:val="000000"/>
          <w:sz w:val="24"/>
          <w:szCs w:val="24"/>
        </w:rPr>
        <w:t>RLDC</w:t>
      </w:r>
      <w:r w:rsidRPr="00110AD0">
        <w:rPr>
          <w:rStyle w:val="apple-converted-space"/>
          <w:rFonts w:ascii="Georgia" w:hAnsi="Georgia"/>
          <w:color w:val="000000"/>
          <w:sz w:val="24"/>
          <w:szCs w:val="24"/>
        </w:rPr>
        <w:t> </w:t>
      </w:r>
      <w:r w:rsidRPr="00110AD0">
        <w:rPr>
          <w:rFonts w:ascii="Georgia" w:hAnsi="Georgia"/>
          <w:i/>
          <w:iCs/>
          <w:color w:val="000000"/>
          <w:sz w:val="24"/>
          <w:szCs w:val="24"/>
        </w:rPr>
        <w:t>2019, n° 6537, p. 8, note Julie </w:t>
      </w:r>
      <w:proofErr w:type="spellStart"/>
      <w:r w:rsidRPr="00110AD0">
        <w:rPr>
          <w:rFonts w:ascii="Georgia" w:hAnsi="Georgia"/>
          <w:i/>
          <w:iCs/>
          <w:color w:val="000000"/>
          <w:sz w:val="24"/>
          <w:szCs w:val="24"/>
        </w:rPr>
        <w:t>Labasse</w:t>
      </w:r>
      <w:proofErr w:type="spellEnd"/>
      <w:r w:rsidRPr="00110AD0">
        <w:rPr>
          <w:rFonts w:ascii="Georgia" w:hAnsi="Georgia"/>
          <w:i/>
          <w:iCs/>
          <w:color w:val="000000"/>
          <w:sz w:val="24"/>
          <w:szCs w:val="24"/>
        </w:rPr>
        <w:t>.</w:t>
      </w:r>
    </w:p>
    <w:p w:rsidR="0089439B" w:rsidRDefault="0089439B" w:rsidP="00110AD0">
      <w:pPr>
        <w:pStyle w:val="NormalWeb"/>
        <w:spacing w:before="0" w:beforeAutospacing="0" w:after="225" w:afterAutospacing="0" w:line="322" w:lineRule="atLeast"/>
        <w:jc w:val="both"/>
        <w:rPr>
          <w:rFonts w:ascii="Georgia" w:hAnsi="Georgia"/>
          <w:i/>
          <w:iCs/>
          <w:color w:val="000000"/>
          <w:sz w:val="24"/>
          <w:szCs w:val="24"/>
        </w:rPr>
      </w:pPr>
    </w:p>
    <w:p w:rsidR="0089439B" w:rsidRPr="0089439B" w:rsidRDefault="0089439B" w:rsidP="0089439B">
      <w:pPr>
        <w:pStyle w:val="Titre4"/>
        <w:spacing w:before="0" w:beforeAutospacing="0" w:after="0" w:afterAutospacing="0"/>
        <w:rPr>
          <w:rFonts w:ascii="Georgia" w:eastAsia="Times New Roman" w:hAnsi="Georgia"/>
          <w:b w:val="0"/>
          <w:bCs w:val="0"/>
          <w:color w:val="000000"/>
        </w:rPr>
      </w:pPr>
      <w:r w:rsidRPr="0089439B">
        <w:rPr>
          <w:rFonts w:ascii="Georgia" w:eastAsia="Times New Roman" w:hAnsi="Georgia"/>
          <w:b w:val="0"/>
          <w:bCs w:val="0"/>
          <w:color w:val="000000"/>
        </w:rPr>
        <w:t>N° 472</w:t>
      </w:r>
      <w:r w:rsidRPr="0089439B">
        <w:rPr>
          <w:rFonts w:ascii="Georgia" w:eastAsia="Times New Roman" w:hAnsi="Georgia"/>
          <w:b w:val="0"/>
          <w:bCs w:val="0"/>
          <w:color w:val="000000"/>
        </w:rPr>
        <w:br/>
        <w:t>SUCCESSION</w:t>
      </w:r>
    </w:p>
    <w:p w:rsidR="0089439B" w:rsidRPr="0089439B" w:rsidRDefault="0089439B" w:rsidP="0089439B">
      <w:pPr>
        <w:pStyle w:val="Titre5"/>
        <w:spacing w:before="150" w:beforeAutospacing="0" w:after="150" w:afterAutospacing="0"/>
        <w:rPr>
          <w:rFonts w:ascii="Georgia" w:eastAsia="Times New Roman" w:hAnsi="Georgia"/>
          <w:b w:val="0"/>
          <w:bCs w:val="0"/>
          <w:color w:val="000000"/>
          <w:sz w:val="24"/>
          <w:szCs w:val="24"/>
        </w:rPr>
      </w:pPr>
      <w:r w:rsidRPr="0089439B">
        <w:rPr>
          <w:rFonts w:ascii="Georgia" w:eastAsia="Times New Roman" w:hAnsi="Georgia"/>
          <w:b w:val="0"/>
          <w:bCs w:val="0"/>
          <w:color w:val="000000"/>
          <w:sz w:val="24"/>
          <w:szCs w:val="24"/>
        </w:rPr>
        <w:t>Partage. - Partage judiciaire. - Conditions. - Indivision. - Exclusion. - Cas. - Bénéficiaire d’une indemnité de retranchement et conjoint survivant.</w:t>
      </w:r>
    </w:p>
    <w:p w:rsidR="0089439B" w:rsidRPr="0089439B" w:rsidRDefault="0089439B" w:rsidP="0089439B">
      <w:pPr>
        <w:pStyle w:val="NormalWeb"/>
        <w:spacing w:before="0" w:beforeAutospacing="0" w:after="225" w:afterAutospacing="0" w:line="322" w:lineRule="atLeast"/>
        <w:jc w:val="both"/>
        <w:rPr>
          <w:rFonts w:ascii="Georgia" w:hAnsi="Georgia"/>
          <w:color w:val="000000"/>
          <w:sz w:val="24"/>
          <w:szCs w:val="24"/>
        </w:rPr>
      </w:pPr>
      <w:r w:rsidRPr="0089439B">
        <w:rPr>
          <w:rFonts w:ascii="Georgia" w:hAnsi="Georgia"/>
          <w:color w:val="000000"/>
          <w:sz w:val="24"/>
          <w:szCs w:val="24"/>
        </w:rPr>
        <w:t>Les bénéficiaires d’une indemnité de retranchement ne se trouvant pas en indivision avec le conjoint survivant, il ne peut être ordonné de partage judiciaire de la succession.</w:t>
      </w:r>
    </w:p>
    <w:p w:rsidR="0089439B" w:rsidRPr="0089439B" w:rsidRDefault="0089439B" w:rsidP="0089439B">
      <w:pPr>
        <w:pStyle w:val="NormalWeb"/>
        <w:spacing w:before="0" w:beforeAutospacing="0" w:after="225" w:afterAutospacing="0" w:line="322" w:lineRule="atLeast"/>
        <w:jc w:val="both"/>
        <w:rPr>
          <w:rFonts w:ascii="Georgia" w:hAnsi="Georgia"/>
          <w:color w:val="000000"/>
          <w:sz w:val="24"/>
          <w:szCs w:val="24"/>
        </w:rPr>
      </w:pPr>
      <w:r w:rsidRPr="0089439B">
        <w:rPr>
          <w:rFonts w:ascii="Georgia" w:hAnsi="Georgia"/>
          <w:color w:val="000000"/>
          <w:sz w:val="24"/>
          <w:szCs w:val="24"/>
        </w:rPr>
        <w:t>1</w:t>
      </w:r>
      <w:r w:rsidRPr="0089439B">
        <w:rPr>
          <w:rFonts w:ascii="Georgia" w:hAnsi="Georgia"/>
          <w:color w:val="000000"/>
          <w:sz w:val="24"/>
          <w:szCs w:val="24"/>
          <w:vertAlign w:val="superscript"/>
        </w:rPr>
        <w:t>re</w:t>
      </w:r>
      <w:r w:rsidRPr="0089439B">
        <w:rPr>
          <w:rFonts w:ascii="Georgia" w:hAnsi="Georgia"/>
          <w:color w:val="000000"/>
          <w:sz w:val="24"/>
          <w:szCs w:val="24"/>
        </w:rPr>
        <w:t> </w:t>
      </w:r>
      <w:proofErr w:type="spellStart"/>
      <w:r w:rsidRPr="0089439B">
        <w:rPr>
          <w:rFonts w:ascii="Georgia" w:hAnsi="Georgia"/>
          <w:color w:val="000000"/>
          <w:sz w:val="24"/>
          <w:szCs w:val="24"/>
        </w:rPr>
        <w:t>Civ</w:t>
      </w:r>
      <w:proofErr w:type="spellEnd"/>
      <w:r w:rsidRPr="0089439B">
        <w:rPr>
          <w:rFonts w:ascii="Georgia" w:hAnsi="Georgia"/>
          <w:color w:val="000000"/>
          <w:sz w:val="24"/>
          <w:szCs w:val="24"/>
        </w:rPr>
        <w:t>. - 19 décembre 2018.</w:t>
      </w:r>
      <w:r w:rsidRPr="0089439B">
        <w:rPr>
          <w:rStyle w:val="apple-converted-space"/>
          <w:rFonts w:ascii="Georgia" w:hAnsi="Georgia"/>
          <w:color w:val="000000"/>
          <w:sz w:val="24"/>
          <w:szCs w:val="24"/>
        </w:rPr>
        <w:t> </w:t>
      </w:r>
      <w:r w:rsidRPr="0089439B">
        <w:rPr>
          <w:rFonts w:ascii="Georgia" w:hAnsi="Georgia"/>
          <w:i/>
          <w:iCs/>
          <w:color w:val="000000"/>
          <w:sz w:val="24"/>
          <w:szCs w:val="24"/>
        </w:rPr>
        <w:t>CASSATION PARTIELLE SANS RENVOI</w:t>
      </w:r>
    </w:p>
    <w:p w:rsidR="0089439B" w:rsidRPr="0089439B" w:rsidRDefault="0089439B" w:rsidP="0089439B">
      <w:pPr>
        <w:pStyle w:val="NormalWeb"/>
        <w:spacing w:before="0" w:beforeAutospacing="0" w:after="225" w:afterAutospacing="0" w:line="322" w:lineRule="atLeast"/>
        <w:jc w:val="both"/>
        <w:rPr>
          <w:rFonts w:ascii="Georgia" w:hAnsi="Georgia"/>
          <w:color w:val="000000"/>
          <w:sz w:val="24"/>
          <w:szCs w:val="24"/>
        </w:rPr>
      </w:pPr>
      <w:r w:rsidRPr="0089439B">
        <w:rPr>
          <w:rFonts w:ascii="Georgia" w:hAnsi="Georgia"/>
          <w:color w:val="000000"/>
          <w:sz w:val="24"/>
          <w:szCs w:val="24"/>
        </w:rPr>
        <w:t>N° </w:t>
      </w:r>
      <w:hyperlink r:id="rId24" w:history="1">
        <w:r w:rsidRPr="0089439B">
          <w:rPr>
            <w:rStyle w:val="Lienhypertexte"/>
            <w:rFonts w:ascii="Georgia" w:hAnsi="Georgia"/>
            <w:sz w:val="24"/>
            <w:szCs w:val="24"/>
          </w:rPr>
          <w:t>18-10.244</w:t>
        </w:r>
      </w:hyperlink>
      <w:r w:rsidRPr="0089439B">
        <w:rPr>
          <w:rFonts w:ascii="Georgia" w:hAnsi="Georgia"/>
          <w:color w:val="000000"/>
          <w:sz w:val="24"/>
          <w:szCs w:val="24"/>
        </w:rPr>
        <w:t>. - CA Caen, 7 novembre 2017.</w:t>
      </w:r>
    </w:p>
    <w:p w:rsidR="0089439B" w:rsidRPr="0089439B" w:rsidRDefault="0089439B" w:rsidP="0089439B">
      <w:pPr>
        <w:pStyle w:val="NormalWeb"/>
        <w:spacing w:before="0" w:beforeAutospacing="0" w:after="225" w:afterAutospacing="0" w:line="322" w:lineRule="atLeast"/>
        <w:jc w:val="both"/>
        <w:rPr>
          <w:rFonts w:ascii="Georgia" w:hAnsi="Georgia"/>
          <w:color w:val="000000"/>
          <w:sz w:val="24"/>
          <w:szCs w:val="24"/>
        </w:rPr>
      </w:pPr>
      <w:r w:rsidRPr="0089439B">
        <w:rPr>
          <w:rFonts w:ascii="Georgia" w:hAnsi="Georgia"/>
          <w:color w:val="000000"/>
          <w:sz w:val="24"/>
          <w:szCs w:val="24"/>
        </w:rPr>
        <w:t>Mme </w:t>
      </w:r>
      <w:proofErr w:type="spellStart"/>
      <w:r w:rsidRPr="0089439B">
        <w:rPr>
          <w:rFonts w:ascii="Georgia" w:hAnsi="Georgia"/>
          <w:color w:val="000000"/>
          <w:sz w:val="24"/>
          <w:szCs w:val="24"/>
        </w:rPr>
        <w:t>Batut</w:t>
      </w:r>
      <w:proofErr w:type="spellEnd"/>
      <w:r w:rsidRPr="0089439B">
        <w:rPr>
          <w:rFonts w:ascii="Georgia" w:hAnsi="Georgia"/>
          <w:color w:val="000000"/>
          <w:sz w:val="24"/>
          <w:szCs w:val="24"/>
        </w:rPr>
        <w:t>, Pt. - Mme </w:t>
      </w:r>
      <w:proofErr w:type="spellStart"/>
      <w:r w:rsidRPr="0089439B">
        <w:rPr>
          <w:rFonts w:ascii="Georgia" w:hAnsi="Georgia"/>
          <w:color w:val="000000"/>
          <w:sz w:val="24"/>
          <w:szCs w:val="24"/>
        </w:rPr>
        <w:t>Auroy</w:t>
      </w:r>
      <w:proofErr w:type="spellEnd"/>
      <w:r w:rsidRPr="0089439B">
        <w:rPr>
          <w:rFonts w:ascii="Georgia" w:hAnsi="Georgia"/>
          <w:color w:val="000000"/>
          <w:sz w:val="24"/>
          <w:szCs w:val="24"/>
        </w:rPr>
        <w:t xml:space="preserve">, Rap. - SCP </w:t>
      </w:r>
      <w:proofErr w:type="spellStart"/>
      <w:r w:rsidRPr="0089439B">
        <w:rPr>
          <w:rFonts w:ascii="Georgia" w:hAnsi="Georgia"/>
          <w:color w:val="000000"/>
          <w:sz w:val="24"/>
          <w:szCs w:val="24"/>
        </w:rPr>
        <w:t>Foussard</w:t>
      </w:r>
      <w:proofErr w:type="spellEnd"/>
      <w:r w:rsidRPr="0089439B">
        <w:rPr>
          <w:rFonts w:ascii="Georgia" w:hAnsi="Georgia"/>
          <w:color w:val="000000"/>
          <w:sz w:val="24"/>
          <w:szCs w:val="24"/>
        </w:rPr>
        <w:t xml:space="preserve"> et </w:t>
      </w:r>
      <w:proofErr w:type="spellStart"/>
      <w:r w:rsidRPr="0089439B">
        <w:rPr>
          <w:rFonts w:ascii="Georgia" w:hAnsi="Georgia"/>
          <w:color w:val="000000"/>
          <w:sz w:val="24"/>
          <w:szCs w:val="24"/>
        </w:rPr>
        <w:t>Froger</w:t>
      </w:r>
      <w:proofErr w:type="spellEnd"/>
      <w:r w:rsidRPr="0089439B">
        <w:rPr>
          <w:rFonts w:ascii="Georgia" w:hAnsi="Georgia"/>
          <w:color w:val="000000"/>
          <w:sz w:val="24"/>
          <w:szCs w:val="24"/>
        </w:rPr>
        <w:t>, Av.</w:t>
      </w:r>
    </w:p>
    <w:p w:rsidR="0089439B" w:rsidRPr="0089439B" w:rsidRDefault="0089439B" w:rsidP="0089439B">
      <w:pPr>
        <w:pStyle w:val="NormalWeb"/>
        <w:spacing w:before="0" w:beforeAutospacing="0" w:after="225" w:afterAutospacing="0" w:line="322" w:lineRule="atLeast"/>
        <w:jc w:val="both"/>
        <w:rPr>
          <w:rFonts w:ascii="Georgia" w:hAnsi="Georgia"/>
          <w:color w:val="000000"/>
          <w:sz w:val="24"/>
          <w:szCs w:val="24"/>
        </w:rPr>
      </w:pPr>
      <w:r w:rsidRPr="0089439B">
        <w:rPr>
          <w:rFonts w:ascii="Georgia" w:hAnsi="Georgia"/>
          <w:i/>
          <w:iCs/>
          <w:color w:val="000000"/>
          <w:sz w:val="24"/>
          <w:szCs w:val="24"/>
        </w:rPr>
        <w:t>Doctrine :</w:t>
      </w:r>
      <w:r w:rsidRPr="0089439B">
        <w:rPr>
          <w:rStyle w:val="apple-converted-space"/>
          <w:rFonts w:ascii="Georgia" w:hAnsi="Georgia"/>
          <w:color w:val="000000"/>
          <w:sz w:val="24"/>
          <w:szCs w:val="24"/>
        </w:rPr>
        <w:t> </w:t>
      </w:r>
      <w:r w:rsidRPr="0089439B">
        <w:rPr>
          <w:rFonts w:ascii="Georgia" w:hAnsi="Georgia"/>
          <w:color w:val="000000"/>
          <w:sz w:val="24"/>
          <w:szCs w:val="24"/>
        </w:rPr>
        <w:t>JCP</w:t>
      </w:r>
      <w:r w:rsidRPr="0089439B">
        <w:rPr>
          <w:rStyle w:val="apple-converted-space"/>
          <w:rFonts w:ascii="Georgia" w:hAnsi="Georgia"/>
          <w:color w:val="000000"/>
          <w:sz w:val="24"/>
          <w:szCs w:val="24"/>
        </w:rPr>
        <w:t> </w:t>
      </w:r>
      <w:r w:rsidRPr="0089439B">
        <w:rPr>
          <w:rFonts w:ascii="Georgia" w:hAnsi="Georgia"/>
          <w:i/>
          <w:iCs/>
          <w:color w:val="000000"/>
          <w:sz w:val="24"/>
          <w:szCs w:val="24"/>
        </w:rPr>
        <w:t xml:space="preserve">2019, éd. N, </w:t>
      </w:r>
      <w:proofErr w:type="spellStart"/>
      <w:r w:rsidRPr="0089439B">
        <w:rPr>
          <w:rFonts w:ascii="Georgia" w:hAnsi="Georgia"/>
          <w:i/>
          <w:iCs/>
          <w:color w:val="000000"/>
          <w:sz w:val="24"/>
          <w:szCs w:val="24"/>
        </w:rPr>
        <w:t>Act</w:t>
      </w:r>
      <w:proofErr w:type="spellEnd"/>
      <w:r w:rsidRPr="0089439B">
        <w:rPr>
          <w:rFonts w:ascii="Georgia" w:hAnsi="Georgia"/>
          <w:i/>
          <w:iCs/>
          <w:color w:val="000000"/>
          <w:sz w:val="24"/>
          <w:szCs w:val="24"/>
        </w:rPr>
        <w:t>., 167, note David Boulanger ;</w:t>
      </w:r>
      <w:r w:rsidRPr="0089439B">
        <w:rPr>
          <w:rStyle w:val="apple-converted-space"/>
          <w:rFonts w:ascii="Georgia" w:hAnsi="Georgia"/>
          <w:color w:val="000000"/>
          <w:sz w:val="24"/>
          <w:szCs w:val="24"/>
        </w:rPr>
        <w:t> </w:t>
      </w:r>
      <w:r w:rsidRPr="0089439B">
        <w:rPr>
          <w:rFonts w:ascii="Georgia" w:hAnsi="Georgia"/>
          <w:color w:val="000000"/>
          <w:sz w:val="24"/>
          <w:szCs w:val="24"/>
        </w:rPr>
        <w:t>AJ Famille</w:t>
      </w:r>
      <w:r w:rsidRPr="0089439B">
        <w:rPr>
          <w:rStyle w:val="apple-converted-space"/>
          <w:rFonts w:ascii="Georgia" w:hAnsi="Georgia"/>
          <w:color w:val="000000"/>
          <w:sz w:val="24"/>
          <w:szCs w:val="24"/>
        </w:rPr>
        <w:t> </w:t>
      </w:r>
      <w:r w:rsidRPr="0089439B">
        <w:rPr>
          <w:rFonts w:ascii="Georgia" w:hAnsi="Georgia"/>
          <w:i/>
          <w:iCs/>
          <w:color w:val="000000"/>
          <w:sz w:val="24"/>
          <w:szCs w:val="24"/>
        </w:rPr>
        <w:t xml:space="preserve">2019, p. 104, note Nathalie </w:t>
      </w:r>
      <w:proofErr w:type="spellStart"/>
      <w:r w:rsidRPr="0089439B">
        <w:rPr>
          <w:rFonts w:ascii="Georgia" w:hAnsi="Georgia"/>
          <w:i/>
          <w:iCs/>
          <w:color w:val="000000"/>
          <w:sz w:val="24"/>
          <w:szCs w:val="24"/>
        </w:rPr>
        <w:t>Levillain</w:t>
      </w:r>
      <w:proofErr w:type="spellEnd"/>
      <w:r w:rsidRPr="0089439B">
        <w:rPr>
          <w:rFonts w:ascii="Georgia" w:hAnsi="Georgia"/>
          <w:i/>
          <w:iCs/>
          <w:color w:val="000000"/>
          <w:sz w:val="24"/>
          <w:szCs w:val="24"/>
        </w:rPr>
        <w:t>.</w:t>
      </w:r>
    </w:p>
    <w:p w:rsidR="0089439B" w:rsidRDefault="0089439B" w:rsidP="00110AD0">
      <w:pPr>
        <w:pStyle w:val="NormalWeb"/>
        <w:spacing w:before="0" w:beforeAutospacing="0" w:after="225" w:afterAutospacing="0" w:line="322" w:lineRule="atLeast"/>
        <w:jc w:val="both"/>
        <w:rPr>
          <w:rFonts w:ascii="Georgia" w:hAnsi="Georgia"/>
          <w:i/>
          <w:iCs/>
          <w:color w:val="000000"/>
          <w:sz w:val="24"/>
          <w:szCs w:val="24"/>
        </w:rPr>
      </w:pPr>
    </w:p>
    <w:p w:rsidR="0092059E" w:rsidRPr="0092059E" w:rsidRDefault="0092059E" w:rsidP="0092059E">
      <w:pPr>
        <w:pStyle w:val="Titre4"/>
        <w:spacing w:before="0" w:beforeAutospacing="0" w:after="0" w:afterAutospacing="0"/>
        <w:rPr>
          <w:rFonts w:ascii="Georgia" w:eastAsia="Times New Roman" w:hAnsi="Georgia"/>
          <w:b w:val="0"/>
          <w:bCs w:val="0"/>
          <w:color w:val="000000"/>
        </w:rPr>
      </w:pPr>
      <w:r w:rsidRPr="0092059E">
        <w:rPr>
          <w:rFonts w:ascii="Georgia" w:eastAsia="Times New Roman" w:hAnsi="Georgia"/>
          <w:b w:val="0"/>
          <w:bCs w:val="0"/>
          <w:color w:val="000000"/>
        </w:rPr>
        <w:t>N° 429</w:t>
      </w:r>
      <w:r w:rsidRPr="0092059E">
        <w:rPr>
          <w:rFonts w:ascii="Georgia" w:eastAsia="Times New Roman" w:hAnsi="Georgia"/>
          <w:b w:val="0"/>
          <w:bCs w:val="0"/>
          <w:color w:val="000000"/>
        </w:rPr>
        <w:br/>
        <w:t>TESTAMENT</w:t>
      </w:r>
    </w:p>
    <w:p w:rsidR="0092059E" w:rsidRPr="0092059E" w:rsidRDefault="0092059E" w:rsidP="0092059E">
      <w:pPr>
        <w:pStyle w:val="Titre5"/>
        <w:spacing w:before="150" w:beforeAutospacing="0" w:after="150" w:afterAutospacing="0"/>
        <w:rPr>
          <w:rFonts w:ascii="Georgia" w:eastAsia="Times New Roman" w:hAnsi="Georgia"/>
          <w:b w:val="0"/>
          <w:bCs w:val="0"/>
          <w:color w:val="000000"/>
          <w:sz w:val="24"/>
          <w:szCs w:val="24"/>
        </w:rPr>
      </w:pPr>
      <w:r w:rsidRPr="0092059E">
        <w:rPr>
          <w:rFonts w:ascii="Georgia" w:eastAsia="Times New Roman" w:hAnsi="Georgia"/>
          <w:b w:val="0"/>
          <w:bCs w:val="0"/>
          <w:color w:val="000000"/>
          <w:sz w:val="24"/>
          <w:szCs w:val="24"/>
        </w:rPr>
        <w:t>Interprétation. - Volonté du testateur. - Existence de testaments-partages. - Cas. - Testaments successifs compatibles entre eux assortis de libéralités en faveur de certains héritiers établis par des époux.</w:t>
      </w:r>
    </w:p>
    <w:p w:rsid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Les juges du fond interprètent souverainement la volonté du testateur. Ils peuvent déduire de l’appréciation globale de testaments successifs compatibles entre eux, seraient-ils assortis de libéralités en faveur de certains de leurs héritiers, établis par chacun des époux, l’existence de testaments-partages.</w:t>
      </w:r>
      <w:r w:rsidRPr="0092059E">
        <w:rPr>
          <w:rFonts w:ascii="Georgia" w:hAnsi="Georgia"/>
          <w:color w:val="000000"/>
          <w:sz w:val="24"/>
          <w:szCs w:val="24"/>
        </w:rPr>
        <w:br/>
        <w:t xml:space="preserve">Toutefois, si les ascendants peuvent partager, par anticipation, leur succession, cette faculté est limitée aux biens dont chacun d’eux </w:t>
      </w:r>
      <w:proofErr w:type="gramStart"/>
      <w:r w:rsidRPr="0092059E">
        <w:rPr>
          <w:rFonts w:ascii="Georgia" w:hAnsi="Georgia"/>
          <w:color w:val="000000"/>
          <w:sz w:val="24"/>
          <w:szCs w:val="24"/>
        </w:rPr>
        <w:t>a</w:t>
      </w:r>
      <w:proofErr w:type="gramEnd"/>
      <w:r w:rsidRPr="0092059E">
        <w:rPr>
          <w:rFonts w:ascii="Georgia" w:hAnsi="Georgia"/>
          <w:color w:val="000000"/>
          <w:sz w:val="24"/>
          <w:szCs w:val="24"/>
        </w:rPr>
        <w:t xml:space="preserve"> la propriété et la libre disposition. Elle ne peut être étendue aux biens communs ni aux biens propres de leur conjoint. Et les dispositions de l’article 1423 du code civil ne peuvent s’appliquer qu’aux légataires et non aux héritiers, dont les parts doivent être déterminées au moment du décès de leur ascendant et ne sauraient être subordonnées au résultat futur et incertain du partage ultérieur de la communauté.</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br/>
        <w:t>Après avoir retenu que des testaments-partages établis en termes identiques par des époux portaient sur la totalité des biens dépendant de la communauté et, s’agissant de ceux de l’époux, sur des biens immobiliers appartenant en propre à son épouse, une cour d’appel en a exactement déduit que ces actes étaient nuls dans leur totalité.</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1</w:t>
      </w:r>
      <w:r w:rsidRPr="0092059E">
        <w:rPr>
          <w:rFonts w:ascii="Georgia" w:hAnsi="Georgia"/>
          <w:color w:val="000000"/>
          <w:sz w:val="24"/>
          <w:szCs w:val="24"/>
          <w:vertAlign w:val="superscript"/>
        </w:rPr>
        <w:t>re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- 5 décembre 2018.</w:t>
      </w:r>
      <w:r w:rsidRPr="0092059E">
        <w:rPr>
          <w:rStyle w:val="apple-converted-space"/>
          <w:rFonts w:ascii="Georgia" w:hAnsi="Georgia"/>
          <w:color w:val="000000"/>
          <w:sz w:val="24"/>
          <w:szCs w:val="24"/>
        </w:rPr>
        <w:t> </w:t>
      </w:r>
      <w:r w:rsidRPr="0092059E">
        <w:rPr>
          <w:rFonts w:ascii="Georgia" w:hAnsi="Georgia"/>
          <w:i/>
          <w:iCs/>
          <w:color w:val="000000"/>
          <w:sz w:val="24"/>
          <w:szCs w:val="24"/>
        </w:rPr>
        <w:t>REJET</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N° </w:t>
      </w:r>
      <w:hyperlink r:id="rId25" w:history="1">
        <w:r w:rsidRPr="0092059E">
          <w:rPr>
            <w:rStyle w:val="Lienhypertexte"/>
            <w:rFonts w:ascii="Georgia" w:hAnsi="Georgia"/>
            <w:sz w:val="24"/>
            <w:szCs w:val="24"/>
          </w:rPr>
          <w:t>17-17.493</w:t>
        </w:r>
      </w:hyperlink>
      <w:r w:rsidRPr="0092059E">
        <w:rPr>
          <w:rFonts w:ascii="Georgia" w:hAnsi="Georgia"/>
          <w:color w:val="000000"/>
          <w:sz w:val="24"/>
          <w:szCs w:val="24"/>
        </w:rPr>
        <w:t>. - CA Limoges, 2 mars 2017.</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Mme </w:t>
      </w:r>
      <w:proofErr w:type="spellStart"/>
      <w:r w:rsidRPr="0092059E">
        <w:rPr>
          <w:rFonts w:ascii="Georgia" w:hAnsi="Georgia"/>
          <w:color w:val="000000"/>
          <w:sz w:val="24"/>
          <w:szCs w:val="24"/>
        </w:rPr>
        <w:t>Batut</w:t>
      </w:r>
      <w:proofErr w:type="spellEnd"/>
      <w:r w:rsidRPr="0092059E">
        <w:rPr>
          <w:rFonts w:ascii="Georgia" w:hAnsi="Georgia"/>
          <w:color w:val="000000"/>
          <w:sz w:val="24"/>
          <w:szCs w:val="24"/>
        </w:rPr>
        <w:t>, Pt. - Mme </w:t>
      </w:r>
      <w:proofErr w:type="spellStart"/>
      <w:r w:rsidRPr="0092059E">
        <w:rPr>
          <w:rFonts w:ascii="Georgia" w:hAnsi="Georgia"/>
          <w:color w:val="000000"/>
          <w:sz w:val="24"/>
          <w:szCs w:val="24"/>
        </w:rPr>
        <w:t>Reygner</w:t>
      </w:r>
      <w:proofErr w:type="spellEnd"/>
      <w:r w:rsidRPr="0092059E">
        <w:rPr>
          <w:rFonts w:ascii="Georgia" w:hAnsi="Georgia"/>
          <w:color w:val="000000"/>
          <w:sz w:val="24"/>
          <w:szCs w:val="24"/>
        </w:rPr>
        <w:t>, Rap. - M. </w:t>
      </w:r>
      <w:proofErr w:type="spellStart"/>
      <w:r w:rsidRPr="0092059E">
        <w:rPr>
          <w:rFonts w:ascii="Georgia" w:hAnsi="Georgia"/>
          <w:color w:val="000000"/>
          <w:sz w:val="24"/>
          <w:szCs w:val="24"/>
        </w:rPr>
        <w:t>Sassoust</w:t>
      </w:r>
      <w:proofErr w:type="spellEnd"/>
      <w:r w:rsidRPr="0092059E">
        <w:rPr>
          <w:rFonts w:ascii="Georgia" w:hAnsi="Georgia"/>
          <w:color w:val="000000"/>
          <w:sz w:val="24"/>
          <w:szCs w:val="24"/>
        </w:rPr>
        <w:t xml:space="preserve">, Av. </w:t>
      </w:r>
      <w:proofErr w:type="spellStart"/>
      <w:r w:rsidRPr="0092059E">
        <w:rPr>
          <w:rFonts w:ascii="Georgia" w:hAnsi="Georgia"/>
          <w:color w:val="000000"/>
          <w:sz w:val="24"/>
          <w:szCs w:val="24"/>
        </w:rPr>
        <w:t>Gén</w:t>
      </w:r>
      <w:proofErr w:type="spellEnd"/>
      <w:r w:rsidRPr="0092059E">
        <w:rPr>
          <w:rFonts w:ascii="Georgia" w:hAnsi="Georgia"/>
          <w:color w:val="000000"/>
          <w:sz w:val="24"/>
          <w:szCs w:val="24"/>
        </w:rPr>
        <w:t xml:space="preserve">. - SCP </w:t>
      </w:r>
      <w:proofErr w:type="spellStart"/>
      <w:r w:rsidRPr="0092059E">
        <w:rPr>
          <w:rFonts w:ascii="Georgia" w:hAnsi="Georgia"/>
          <w:color w:val="000000"/>
          <w:sz w:val="24"/>
          <w:szCs w:val="24"/>
        </w:rPr>
        <w:t>Ortscheidt</w:t>
      </w:r>
      <w:proofErr w:type="spellEnd"/>
      <w:r w:rsidRPr="0092059E">
        <w:rPr>
          <w:rFonts w:ascii="Georgia" w:hAnsi="Georgia"/>
          <w:color w:val="000000"/>
          <w:sz w:val="24"/>
          <w:szCs w:val="24"/>
        </w:rPr>
        <w:t>, SCP Rocheteau et Uzan-</w:t>
      </w:r>
      <w:proofErr w:type="spellStart"/>
      <w:r w:rsidRPr="0092059E">
        <w:rPr>
          <w:rFonts w:ascii="Georgia" w:hAnsi="Georgia"/>
          <w:color w:val="000000"/>
          <w:sz w:val="24"/>
          <w:szCs w:val="24"/>
        </w:rPr>
        <w:t>Sarano</w:t>
      </w:r>
      <w:proofErr w:type="spellEnd"/>
      <w:r w:rsidRPr="0092059E">
        <w:rPr>
          <w:rFonts w:ascii="Georgia" w:hAnsi="Georgia"/>
          <w:color w:val="000000"/>
          <w:sz w:val="24"/>
          <w:szCs w:val="24"/>
        </w:rPr>
        <w:t>, Av.</w:t>
      </w:r>
    </w:p>
    <w:p w:rsidR="0092059E" w:rsidRDefault="0092059E" w:rsidP="0092059E">
      <w:pPr>
        <w:pStyle w:val="NormalWeb"/>
        <w:spacing w:before="0" w:beforeAutospacing="0" w:after="225" w:afterAutospacing="0" w:line="322" w:lineRule="atLeast"/>
        <w:jc w:val="both"/>
        <w:rPr>
          <w:rFonts w:ascii="Georgia" w:hAnsi="Georgia"/>
          <w:i/>
          <w:iCs/>
          <w:color w:val="000000"/>
          <w:sz w:val="24"/>
          <w:szCs w:val="24"/>
        </w:rPr>
      </w:pPr>
      <w:r w:rsidRPr="0092059E">
        <w:rPr>
          <w:rFonts w:ascii="Georgia" w:hAnsi="Georgia"/>
          <w:i/>
          <w:iCs/>
          <w:color w:val="000000"/>
          <w:sz w:val="24"/>
          <w:szCs w:val="24"/>
        </w:rPr>
        <w:t>Doctrine :</w:t>
      </w:r>
      <w:r w:rsidRPr="0092059E">
        <w:rPr>
          <w:rStyle w:val="apple-converted-space"/>
          <w:rFonts w:ascii="Georgia" w:hAnsi="Georgia"/>
          <w:color w:val="000000"/>
          <w:sz w:val="24"/>
          <w:szCs w:val="24"/>
        </w:rPr>
        <w:t> </w:t>
      </w:r>
      <w:proofErr w:type="spellStart"/>
      <w:r w:rsidRPr="0092059E">
        <w:rPr>
          <w:rFonts w:ascii="Georgia" w:hAnsi="Georgia"/>
          <w:color w:val="000000"/>
          <w:sz w:val="24"/>
          <w:szCs w:val="24"/>
        </w:rPr>
        <w:t>Defrénois</w:t>
      </w:r>
      <w:proofErr w:type="spellEnd"/>
      <w:r w:rsidRPr="0092059E">
        <w:rPr>
          <w:rStyle w:val="apple-converted-space"/>
          <w:rFonts w:ascii="Georgia" w:hAnsi="Georgia"/>
          <w:color w:val="000000"/>
          <w:sz w:val="24"/>
          <w:szCs w:val="24"/>
        </w:rPr>
        <w:t> </w:t>
      </w:r>
      <w:r w:rsidRPr="0092059E">
        <w:rPr>
          <w:rFonts w:ascii="Georgia" w:hAnsi="Georgia"/>
          <w:i/>
          <w:iCs/>
          <w:color w:val="000000"/>
          <w:sz w:val="24"/>
          <w:szCs w:val="24"/>
        </w:rPr>
        <w:t>2018, n° 50-51, p. 5 ;</w:t>
      </w:r>
      <w:r w:rsidRPr="0092059E">
        <w:rPr>
          <w:rStyle w:val="apple-converted-space"/>
          <w:rFonts w:ascii="Georgia" w:hAnsi="Georgia"/>
          <w:color w:val="000000"/>
          <w:sz w:val="24"/>
          <w:szCs w:val="24"/>
        </w:rPr>
        <w:t> </w:t>
      </w:r>
      <w:r w:rsidRPr="0092059E">
        <w:rPr>
          <w:rFonts w:ascii="Georgia" w:hAnsi="Georgia"/>
          <w:color w:val="000000"/>
          <w:sz w:val="24"/>
          <w:szCs w:val="24"/>
        </w:rPr>
        <w:t>AJ Famille</w:t>
      </w:r>
      <w:r w:rsidRPr="0092059E">
        <w:rPr>
          <w:rStyle w:val="apple-converted-space"/>
          <w:rFonts w:ascii="Georgia" w:hAnsi="Georgia"/>
          <w:color w:val="000000"/>
          <w:sz w:val="24"/>
          <w:szCs w:val="24"/>
        </w:rPr>
        <w:t> </w:t>
      </w:r>
      <w:r w:rsidRPr="0092059E">
        <w:rPr>
          <w:rFonts w:ascii="Georgia" w:hAnsi="Georgia"/>
          <w:i/>
          <w:iCs/>
          <w:color w:val="000000"/>
          <w:sz w:val="24"/>
          <w:szCs w:val="24"/>
        </w:rPr>
        <w:t xml:space="preserve">2019, p. 37, note Nathalie </w:t>
      </w:r>
      <w:proofErr w:type="spellStart"/>
      <w:r w:rsidRPr="0092059E">
        <w:rPr>
          <w:rFonts w:ascii="Georgia" w:hAnsi="Georgia"/>
          <w:i/>
          <w:iCs/>
          <w:color w:val="000000"/>
          <w:sz w:val="24"/>
          <w:szCs w:val="24"/>
        </w:rPr>
        <w:t>Levillain</w:t>
      </w:r>
      <w:proofErr w:type="spellEnd"/>
      <w:r w:rsidRPr="0092059E">
        <w:rPr>
          <w:rFonts w:ascii="Georgia" w:hAnsi="Georgia"/>
          <w:i/>
          <w:iCs/>
          <w:color w:val="000000"/>
          <w:sz w:val="24"/>
          <w:szCs w:val="24"/>
        </w:rPr>
        <w:t> ;</w:t>
      </w:r>
      <w:r w:rsidRPr="0092059E">
        <w:rPr>
          <w:rStyle w:val="apple-converted-space"/>
          <w:rFonts w:ascii="Georgia" w:hAnsi="Georgia"/>
          <w:color w:val="000000"/>
          <w:sz w:val="24"/>
          <w:szCs w:val="24"/>
        </w:rPr>
        <w:t> </w:t>
      </w:r>
      <w:r w:rsidRPr="0092059E">
        <w:rPr>
          <w:rFonts w:ascii="Georgia" w:hAnsi="Georgia"/>
          <w:color w:val="000000"/>
          <w:sz w:val="24"/>
          <w:szCs w:val="24"/>
        </w:rPr>
        <w:t>RLDC</w:t>
      </w:r>
      <w:r w:rsidRPr="0092059E">
        <w:rPr>
          <w:rStyle w:val="apple-converted-space"/>
          <w:rFonts w:ascii="Georgia" w:hAnsi="Georgia"/>
          <w:color w:val="000000"/>
          <w:sz w:val="24"/>
          <w:szCs w:val="24"/>
        </w:rPr>
        <w:t> </w:t>
      </w:r>
      <w:r w:rsidRPr="0092059E">
        <w:rPr>
          <w:rFonts w:ascii="Georgia" w:hAnsi="Georgia"/>
          <w:i/>
          <w:iCs/>
          <w:color w:val="000000"/>
          <w:sz w:val="24"/>
          <w:szCs w:val="24"/>
        </w:rPr>
        <w:t>2019, n° 6537, p. 9, note Julie </w:t>
      </w:r>
      <w:proofErr w:type="spellStart"/>
      <w:r w:rsidRPr="0092059E">
        <w:rPr>
          <w:rFonts w:ascii="Georgia" w:hAnsi="Georgia"/>
          <w:i/>
          <w:iCs/>
          <w:color w:val="000000"/>
          <w:sz w:val="24"/>
          <w:szCs w:val="24"/>
        </w:rPr>
        <w:t>Labasse</w:t>
      </w:r>
      <w:proofErr w:type="spellEnd"/>
      <w:r w:rsidRPr="0092059E">
        <w:rPr>
          <w:rFonts w:ascii="Georgia" w:hAnsi="Georgia"/>
          <w:i/>
          <w:iCs/>
          <w:color w:val="000000"/>
          <w:sz w:val="24"/>
          <w:szCs w:val="24"/>
        </w:rPr>
        <w:t>.</w:t>
      </w:r>
    </w:p>
    <w:p w:rsidR="0092059E" w:rsidRPr="0092059E" w:rsidRDefault="0092059E" w:rsidP="0092059E">
      <w:pPr>
        <w:pStyle w:val="Titre4"/>
        <w:spacing w:before="0" w:beforeAutospacing="0" w:after="0" w:afterAutospacing="0"/>
        <w:rPr>
          <w:rFonts w:ascii="Georgia" w:eastAsia="Times New Roman" w:hAnsi="Georgia"/>
          <w:b w:val="0"/>
          <w:bCs w:val="0"/>
          <w:color w:val="000000"/>
        </w:rPr>
      </w:pPr>
      <w:r w:rsidRPr="0092059E">
        <w:rPr>
          <w:rFonts w:ascii="Georgia" w:eastAsia="Times New Roman" w:hAnsi="Georgia"/>
          <w:b w:val="0"/>
          <w:bCs w:val="0"/>
          <w:color w:val="000000"/>
        </w:rPr>
        <w:t>N° 431</w:t>
      </w:r>
      <w:r w:rsidRPr="0092059E">
        <w:rPr>
          <w:rFonts w:ascii="Georgia" w:eastAsia="Times New Roman" w:hAnsi="Georgia"/>
          <w:b w:val="0"/>
          <w:bCs w:val="0"/>
          <w:color w:val="000000"/>
        </w:rPr>
        <w:br/>
        <w:t>VENTE</w:t>
      </w:r>
    </w:p>
    <w:p w:rsidR="0092059E" w:rsidRPr="0092059E" w:rsidRDefault="0092059E" w:rsidP="0092059E">
      <w:pPr>
        <w:pStyle w:val="Titre5"/>
        <w:spacing w:before="150" w:beforeAutospacing="0" w:after="150" w:afterAutospacing="0"/>
        <w:rPr>
          <w:rFonts w:ascii="Georgia" w:eastAsia="Times New Roman" w:hAnsi="Georgia"/>
          <w:b w:val="0"/>
          <w:bCs w:val="0"/>
          <w:color w:val="000000"/>
          <w:sz w:val="24"/>
          <w:szCs w:val="24"/>
        </w:rPr>
      </w:pPr>
      <w:r w:rsidRPr="0092059E">
        <w:rPr>
          <w:rFonts w:ascii="Georgia" w:eastAsia="Times New Roman" w:hAnsi="Georgia"/>
          <w:b w:val="0"/>
          <w:bCs w:val="0"/>
          <w:color w:val="000000"/>
          <w:sz w:val="24"/>
          <w:szCs w:val="24"/>
        </w:rPr>
        <w:t>Pacte de préférence. - Bénéficiaire. - Exercice. - Conditions. - Décision de vendre le bien. - Date d’appréciation. - Détermination.</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Le pacte de préférence implique l’obligation, pour le promettant, de donner préférence au bénéficiaire lorsqu’il décide de vendre le bien.</w:t>
      </w:r>
      <w:r w:rsidRPr="0092059E">
        <w:rPr>
          <w:rFonts w:ascii="Georgia" w:hAnsi="Georgia"/>
          <w:color w:val="000000"/>
          <w:sz w:val="24"/>
          <w:szCs w:val="24"/>
        </w:rPr>
        <w:br/>
        <w:t>Dès lors, doit être cassé l’arrêt qui, pour rejeter les demandes du bénéficiaire d’un pacte de préférence, retient que seule la date de l’échange des consentements est à prendre en considération et que, l’acte signé étant une promesse unilatérale de vente, la vente ne pouvait prendre effet qu’à la levée de l’option, intervenue postérieurement à la date d’échéance du pacte.</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3</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- 6 décembre 2018.</w:t>
      </w:r>
      <w:r w:rsidRPr="0092059E">
        <w:rPr>
          <w:rStyle w:val="apple-converted-space"/>
          <w:rFonts w:ascii="Georgia" w:hAnsi="Georgia"/>
          <w:color w:val="000000"/>
          <w:sz w:val="24"/>
          <w:szCs w:val="24"/>
        </w:rPr>
        <w:t> </w:t>
      </w:r>
      <w:r w:rsidRPr="0092059E">
        <w:rPr>
          <w:rFonts w:ascii="Georgia" w:hAnsi="Georgia"/>
          <w:i/>
          <w:iCs/>
          <w:color w:val="000000"/>
          <w:sz w:val="24"/>
          <w:szCs w:val="24"/>
        </w:rPr>
        <w:t>CASSATION</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N° </w:t>
      </w:r>
      <w:hyperlink r:id="rId26" w:history="1">
        <w:r w:rsidRPr="0092059E">
          <w:rPr>
            <w:rStyle w:val="Lienhypertexte"/>
            <w:rFonts w:ascii="Georgia" w:hAnsi="Georgia"/>
            <w:sz w:val="24"/>
            <w:szCs w:val="24"/>
          </w:rPr>
          <w:t>17-23.321</w:t>
        </w:r>
      </w:hyperlink>
      <w:r w:rsidRPr="0092059E">
        <w:rPr>
          <w:rFonts w:ascii="Georgia" w:hAnsi="Georgia"/>
          <w:color w:val="000000"/>
          <w:sz w:val="24"/>
          <w:szCs w:val="24"/>
        </w:rPr>
        <w:t>. - CA Fort-de-France, 25 avril 2017.</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color w:val="000000"/>
          <w:sz w:val="24"/>
          <w:szCs w:val="24"/>
        </w:rPr>
        <w:t>M. Chauvin, Pt. - Mme </w:t>
      </w:r>
      <w:proofErr w:type="spellStart"/>
      <w:r w:rsidRPr="0092059E">
        <w:rPr>
          <w:rFonts w:ascii="Georgia" w:hAnsi="Georgia"/>
          <w:color w:val="000000"/>
          <w:sz w:val="24"/>
          <w:szCs w:val="24"/>
        </w:rPr>
        <w:t>Farrenq-Nési</w:t>
      </w:r>
      <w:proofErr w:type="spellEnd"/>
      <w:r w:rsidRPr="0092059E">
        <w:rPr>
          <w:rFonts w:ascii="Georgia" w:hAnsi="Georgia"/>
          <w:color w:val="000000"/>
          <w:sz w:val="24"/>
          <w:szCs w:val="24"/>
        </w:rPr>
        <w:t xml:space="preserve">, Rap. - M. Brun, Av. </w:t>
      </w:r>
      <w:proofErr w:type="spellStart"/>
      <w:r w:rsidRPr="0092059E">
        <w:rPr>
          <w:rFonts w:ascii="Georgia" w:hAnsi="Georgia"/>
          <w:color w:val="000000"/>
          <w:sz w:val="24"/>
          <w:szCs w:val="24"/>
        </w:rPr>
        <w:t>Gén</w:t>
      </w:r>
      <w:proofErr w:type="spellEnd"/>
      <w:r w:rsidRPr="0092059E">
        <w:rPr>
          <w:rFonts w:ascii="Georgia" w:hAnsi="Georgia"/>
          <w:color w:val="000000"/>
          <w:sz w:val="24"/>
          <w:szCs w:val="24"/>
        </w:rPr>
        <w:t xml:space="preserve">. - SCP </w:t>
      </w:r>
      <w:proofErr w:type="spellStart"/>
      <w:r w:rsidRPr="0092059E">
        <w:rPr>
          <w:rFonts w:ascii="Georgia" w:hAnsi="Georgia"/>
          <w:color w:val="000000"/>
          <w:sz w:val="24"/>
          <w:szCs w:val="24"/>
        </w:rPr>
        <w:t>Foussard</w:t>
      </w:r>
      <w:proofErr w:type="spellEnd"/>
      <w:r w:rsidRPr="0092059E">
        <w:rPr>
          <w:rFonts w:ascii="Georgia" w:hAnsi="Georgia"/>
          <w:color w:val="000000"/>
          <w:sz w:val="24"/>
          <w:szCs w:val="24"/>
        </w:rPr>
        <w:t xml:space="preserve"> et </w:t>
      </w:r>
      <w:proofErr w:type="spellStart"/>
      <w:r w:rsidRPr="0092059E">
        <w:rPr>
          <w:rFonts w:ascii="Georgia" w:hAnsi="Georgia"/>
          <w:color w:val="000000"/>
          <w:sz w:val="24"/>
          <w:szCs w:val="24"/>
        </w:rPr>
        <w:t>Froger</w:t>
      </w:r>
      <w:proofErr w:type="spellEnd"/>
      <w:r w:rsidRPr="0092059E">
        <w:rPr>
          <w:rFonts w:ascii="Georgia" w:hAnsi="Georgia"/>
          <w:color w:val="000000"/>
          <w:sz w:val="24"/>
          <w:szCs w:val="24"/>
        </w:rPr>
        <w:t xml:space="preserve">, SCP </w:t>
      </w:r>
      <w:proofErr w:type="spellStart"/>
      <w:r w:rsidRPr="0092059E">
        <w:rPr>
          <w:rFonts w:ascii="Georgia" w:hAnsi="Georgia"/>
          <w:color w:val="000000"/>
          <w:sz w:val="24"/>
          <w:szCs w:val="24"/>
        </w:rPr>
        <w:t>Boré</w:t>
      </w:r>
      <w:proofErr w:type="spellEnd"/>
      <w:r w:rsidRPr="0092059E">
        <w:rPr>
          <w:rFonts w:ascii="Georgia" w:hAnsi="Georgia"/>
          <w:color w:val="000000"/>
          <w:sz w:val="24"/>
          <w:szCs w:val="24"/>
        </w:rPr>
        <w:t xml:space="preserve">, Salve de </w:t>
      </w:r>
      <w:proofErr w:type="spellStart"/>
      <w:r w:rsidRPr="0092059E">
        <w:rPr>
          <w:rFonts w:ascii="Georgia" w:hAnsi="Georgia"/>
          <w:color w:val="000000"/>
          <w:sz w:val="24"/>
          <w:szCs w:val="24"/>
        </w:rPr>
        <w:t>Bruneton</w:t>
      </w:r>
      <w:proofErr w:type="spellEnd"/>
      <w:r w:rsidRPr="0092059E">
        <w:rPr>
          <w:rFonts w:ascii="Georgia" w:hAnsi="Georgia"/>
          <w:color w:val="000000"/>
          <w:sz w:val="24"/>
          <w:szCs w:val="24"/>
        </w:rPr>
        <w:t xml:space="preserve"> et Mégret, SCP Potier de la Varde, </w:t>
      </w:r>
      <w:proofErr w:type="spellStart"/>
      <w:r w:rsidRPr="0092059E">
        <w:rPr>
          <w:rFonts w:ascii="Georgia" w:hAnsi="Georgia"/>
          <w:color w:val="000000"/>
          <w:sz w:val="24"/>
          <w:szCs w:val="24"/>
        </w:rPr>
        <w:t>Buk</w:t>
      </w:r>
      <w:proofErr w:type="spellEnd"/>
      <w:r w:rsidRPr="0092059E">
        <w:rPr>
          <w:rFonts w:ascii="Georgia" w:hAnsi="Georgia"/>
          <w:color w:val="000000"/>
          <w:sz w:val="24"/>
          <w:szCs w:val="24"/>
        </w:rPr>
        <w:t xml:space="preserve">-Lament et </w:t>
      </w:r>
      <w:proofErr w:type="spellStart"/>
      <w:r w:rsidRPr="0092059E">
        <w:rPr>
          <w:rFonts w:ascii="Georgia" w:hAnsi="Georgia"/>
          <w:color w:val="000000"/>
          <w:sz w:val="24"/>
          <w:szCs w:val="24"/>
        </w:rPr>
        <w:t>Robillot</w:t>
      </w:r>
      <w:proofErr w:type="spellEnd"/>
      <w:r w:rsidRPr="0092059E">
        <w:rPr>
          <w:rFonts w:ascii="Georgia" w:hAnsi="Georgia"/>
          <w:color w:val="000000"/>
          <w:sz w:val="24"/>
          <w:szCs w:val="24"/>
        </w:rPr>
        <w:t xml:space="preserve">, SCP </w:t>
      </w:r>
      <w:proofErr w:type="spellStart"/>
      <w:r w:rsidRPr="0092059E">
        <w:rPr>
          <w:rFonts w:ascii="Georgia" w:hAnsi="Georgia"/>
          <w:color w:val="000000"/>
          <w:sz w:val="24"/>
          <w:szCs w:val="24"/>
        </w:rPr>
        <w:t>Spinosi</w:t>
      </w:r>
      <w:proofErr w:type="spellEnd"/>
      <w:r w:rsidRPr="0092059E">
        <w:rPr>
          <w:rFonts w:ascii="Georgia" w:hAnsi="Georgia"/>
          <w:color w:val="000000"/>
          <w:sz w:val="24"/>
          <w:szCs w:val="24"/>
        </w:rPr>
        <w:t xml:space="preserve"> et Sureau, Av.</w:t>
      </w: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Fonts w:ascii="Georgia" w:hAnsi="Georgia"/>
          <w:i/>
          <w:iCs/>
          <w:color w:val="000000"/>
          <w:sz w:val="24"/>
          <w:szCs w:val="24"/>
        </w:rPr>
        <w:t>Doctrine :</w:t>
      </w:r>
      <w:r w:rsidRPr="0092059E">
        <w:rPr>
          <w:rStyle w:val="apple-converted-space"/>
          <w:rFonts w:ascii="Georgia" w:hAnsi="Georgia"/>
          <w:color w:val="000000"/>
          <w:sz w:val="24"/>
          <w:szCs w:val="24"/>
        </w:rPr>
        <w:t> </w:t>
      </w:r>
      <w:r w:rsidRPr="0092059E">
        <w:rPr>
          <w:rFonts w:ascii="Georgia" w:hAnsi="Georgia"/>
          <w:color w:val="000000"/>
          <w:sz w:val="24"/>
          <w:szCs w:val="24"/>
        </w:rPr>
        <w:t>Gaz. Pal.</w:t>
      </w:r>
      <w:r w:rsidRPr="0092059E">
        <w:rPr>
          <w:rStyle w:val="apple-converted-space"/>
          <w:rFonts w:ascii="Georgia" w:hAnsi="Georgia"/>
          <w:color w:val="000000"/>
          <w:sz w:val="24"/>
          <w:szCs w:val="24"/>
        </w:rPr>
        <w:t> </w:t>
      </w:r>
      <w:r w:rsidRPr="0092059E">
        <w:rPr>
          <w:rFonts w:ascii="Georgia" w:hAnsi="Georgia"/>
          <w:i/>
          <w:iCs/>
          <w:color w:val="000000"/>
          <w:sz w:val="24"/>
          <w:szCs w:val="24"/>
        </w:rPr>
        <w:t xml:space="preserve">2019, n° 3, p. 21, note </w:t>
      </w:r>
      <w:proofErr w:type="spellStart"/>
      <w:r w:rsidRPr="0092059E">
        <w:rPr>
          <w:rFonts w:ascii="Georgia" w:hAnsi="Georgia"/>
          <w:i/>
          <w:iCs/>
          <w:color w:val="000000"/>
          <w:sz w:val="24"/>
          <w:szCs w:val="24"/>
        </w:rPr>
        <w:t>Bélinda</w:t>
      </w:r>
      <w:proofErr w:type="spellEnd"/>
      <w:r w:rsidRPr="0092059E">
        <w:rPr>
          <w:rFonts w:ascii="Georgia" w:hAnsi="Georgia"/>
          <w:i/>
          <w:iCs/>
          <w:color w:val="000000"/>
          <w:sz w:val="24"/>
          <w:szCs w:val="24"/>
        </w:rPr>
        <w:t xml:space="preserve"> </w:t>
      </w:r>
      <w:proofErr w:type="spellStart"/>
      <w:r w:rsidRPr="0092059E">
        <w:rPr>
          <w:rFonts w:ascii="Georgia" w:hAnsi="Georgia"/>
          <w:i/>
          <w:iCs/>
          <w:color w:val="000000"/>
          <w:sz w:val="24"/>
          <w:szCs w:val="24"/>
        </w:rPr>
        <w:t>Waltz-Teracol</w:t>
      </w:r>
      <w:proofErr w:type="spellEnd"/>
      <w:r w:rsidRPr="0092059E">
        <w:rPr>
          <w:rFonts w:ascii="Georgia" w:hAnsi="Georgia"/>
          <w:i/>
          <w:iCs/>
          <w:color w:val="000000"/>
          <w:sz w:val="24"/>
          <w:szCs w:val="24"/>
        </w:rPr>
        <w:t> ;</w:t>
      </w:r>
      <w:r w:rsidRPr="0092059E">
        <w:rPr>
          <w:rStyle w:val="apple-converted-space"/>
          <w:rFonts w:ascii="Georgia" w:hAnsi="Georgia"/>
          <w:color w:val="000000"/>
          <w:sz w:val="24"/>
          <w:szCs w:val="24"/>
        </w:rPr>
        <w:t> </w:t>
      </w:r>
      <w:proofErr w:type="spellStart"/>
      <w:r w:rsidRPr="0092059E">
        <w:rPr>
          <w:rFonts w:ascii="Georgia" w:hAnsi="Georgia"/>
          <w:color w:val="000000"/>
          <w:sz w:val="24"/>
          <w:szCs w:val="24"/>
        </w:rPr>
        <w:t>RLDAff</w:t>
      </w:r>
      <w:proofErr w:type="spellEnd"/>
      <w:r w:rsidRPr="0092059E">
        <w:rPr>
          <w:rFonts w:ascii="Georgia" w:hAnsi="Georgia"/>
          <w:color w:val="000000"/>
          <w:sz w:val="24"/>
          <w:szCs w:val="24"/>
        </w:rPr>
        <w:t>.</w:t>
      </w:r>
      <w:r w:rsidRPr="0092059E">
        <w:rPr>
          <w:rStyle w:val="apple-converted-space"/>
          <w:rFonts w:ascii="Georgia" w:hAnsi="Georgia"/>
          <w:color w:val="000000"/>
          <w:sz w:val="24"/>
          <w:szCs w:val="24"/>
        </w:rPr>
        <w:t> </w:t>
      </w:r>
      <w:r w:rsidRPr="0092059E">
        <w:rPr>
          <w:rFonts w:ascii="Georgia" w:hAnsi="Georgia"/>
          <w:i/>
          <w:iCs/>
          <w:color w:val="000000"/>
          <w:sz w:val="24"/>
          <w:szCs w:val="24"/>
        </w:rPr>
        <w:t>2019, n° 6625 ;</w:t>
      </w:r>
      <w:r w:rsidRPr="0092059E">
        <w:rPr>
          <w:rStyle w:val="apple-converted-space"/>
          <w:rFonts w:ascii="Georgia" w:hAnsi="Georgia"/>
          <w:color w:val="000000"/>
          <w:sz w:val="24"/>
          <w:szCs w:val="24"/>
        </w:rPr>
        <w:t> </w:t>
      </w:r>
      <w:r w:rsidRPr="0092059E">
        <w:rPr>
          <w:rFonts w:ascii="Georgia" w:hAnsi="Georgia"/>
          <w:color w:val="000000"/>
          <w:sz w:val="24"/>
          <w:szCs w:val="24"/>
        </w:rPr>
        <w:t>RLDC</w:t>
      </w:r>
      <w:r w:rsidRPr="0092059E">
        <w:rPr>
          <w:rStyle w:val="apple-converted-space"/>
          <w:rFonts w:ascii="Georgia" w:hAnsi="Georgia"/>
          <w:color w:val="000000"/>
          <w:sz w:val="24"/>
          <w:szCs w:val="24"/>
        </w:rPr>
        <w:t> </w:t>
      </w:r>
      <w:r w:rsidRPr="0092059E">
        <w:rPr>
          <w:rFonts w:ascii="Georgia" w:hAnsi="Georgia"/>
          <w:i/>
          <w:iCs/>
          <w:color w:val="000000"/>
          <w:sz w:val="24"/>
          <w:szCs w:val="24"/>
        </w:rPr>
        <w:t>2019, n° 6537, p. 6, note Pauline Fleury ;</w:t>
      </w:r>
      <w:r w:rsidRPr="0092059E">
        <w:rPr>
          <w:rStyle w:val="apple-converted-space"/>
          <w:rFonts w:ascii="Georgia" w:hAnsi="Georgia"/>
          <w:color w:val="000000"/>
          <w:sz w:val="24"/>
          <w:szCs w:val="24"/>
        </w:rPr>
        <w:t> </w:t>
      </w:r>
      <w:r w:rsidRPr="0092059E">
        <w:rPr>
          <w:rFonts w:ascii="Georgia" w:hAnsi="Georgia"/>
          <w:color w:val="000000"/>
          <w:sz w:val="24"/>
          <w:szCs w:val="24"/>
        </w:rPr>
        <w:t>D. </w:t>
      </w:r>
      <w:r w:rsidRPr="0092059E">
        <w:rPr>
          <w:rFonts w:ascii="Georgia" w:hAnsi="Georgia"/>
          <w:i/>
          <w:iCs/>
          <w:color w:val="000000"/>
          <w:sz w:val="24"/>
          <w:szCs w:val="24"/>
        </w:rPr>
        <w:t xml:space="preserve">2019, p. 294, note Sandrine </w:t>
      </w:r>
      <w:proofErr w:type="spellStart"/>
      <w:r w:rsidRPr="0092059E">
        <w:rPr>
          <w:rFonts w:ascii="Georgia" w:hAnsi="Georgia"/>
          <w:i/>
          <w:iCs/>
          <w:color w:val="000000"/>
          <w:sz w:val="24"/>
          <w:szCs w:val="24"/>
        </w:rPr>
        <w:t>Tisseyre</w:t>
      </w:r>
      <w:proofErr w:type="spellEnd"/>
      <w:r w:rsidRPr="0092059E">
        <w:rPr>
          <w:rFonts w:ascii="Georgia" w:hAnsi="Georgia"/>
          <w:i/>
          <w:iCs/>
          <w:color w:val="000000"/>
          <w:sz w:val="24"/>
          <w:szCs w:val="24"/>
        </w:rPr>
        <w:t>, et </w:t>
      </w:r>
      <w:proofErr w:type="gramStart"/>
      <w:r w:rsidRPr="0092059E">
        <w:rPr>
          <w:rFonts w:ascii="Georgia" w:hAnsi="Georgia"/>
          <w:i/>
          <w:iCs/>
          <w:color w:val="000000"/>
          <w:sz w:val="24"/>
          <w:szCs w:val="24"/>
        </w:rPr>
        <w:t>pan.,</w:t>
      </w:r>
      <w:proofErr w:type="gramEnd"/>
      <w:r w:rsidRPr="0092059E">
        <w:rPr>
          <w:rFonts w:ascii="Georgia" w:hAnsi="Georgia"/>
          <w:i/>
          <w:iCs/>
          <w:color w:val="000000"/>
          <w:sz w:val="24"/>
          <w:szCs w:val="24"/>
        </w:rPr>
        <w:t xml:space="preserve"> p. 280 et 288, note Mustapha </w:t>
      </w:r>
      <w:proofErr w:type="spellStart"/>
      <w:r w:rsidRPr="0092059E">
        <w:rPr>
          <w:rFonts w:ascii="Georgia" w:hAnsi="Georgia"/>
          <w:i/>
          <w:iCs/>
          <w:color w:val="000000"/>
          <w:sz w:val="24"/>
          <w:szCs w:val="24"/>
        </w:rPr>
        <w:t>Mekki</w:t>
      </w:r>
      <w:proofErr w:type="spellEnd"/>
      <w:r w:rsidRPr="0092059E">
        <w:rPr>
          <w:rFonts w:ascii="Georgia" w:hAnsi="Georgia"/>
          <w:i/>
          <w:iCs/>
          <w:color w:val="000000"/>
          <w:sz w:val="24"/>
          <w:szCs w:val="24"/>
        </w:rPr>
        <w:t> ;</w:t>
      </w:r>
      <w:r w:rsidRPr="0092059E">
        <w:rPr>
          <w:rStyle w:val="apple-converted-space"/>
          <w:rFonts w:ascii="Georgia" w:hAnsi="Georgia"/>
          <w:color w:val="000000"/>
          <w:sz w:val="24"/>
          <w:szCs w:val="24"/>
        </w:rPr>
        <w:t> </w:t>
      </w:r>
      <w:r w:rsidRPr="0092059E">
        <w:rPr>
          <w:rFonts w:ascii="Georgia" w:hAnsi="Georgia"/>
          <w:color w:val="000000"/>
          <w:sz w:val="24"/>
          <w:szCs w:val="24"/>
        </w:rPr>
        <w:t>JCP </w:t>
      </w:r>
      <w:r w:rsidRPr="0092059E">
        <w:rPr>
          <w:rFonts w:ascii="Georgia" w:hAnsi="Georgia"/>
          <w:i/>
          <w:iCs/>
          <w:color w:val="000000"/>
          <w:sz w:val="24"/>
          <w:szCs w:val="24"/>
        </w:rPr>
        <w:t>2019, éd. G, </w:t>
      </w:r>
      <w:proofErr w:type="spellStart"/>
      <w:r w:rsidRPr="0092059E">
        <w:rPr>
          <w:rFonts w:ascii="Georgia" w:hAnsi="Georgia"/>
          <w:i/>
          <w:iCs/>
          <w:color w:val="000000"/>
          <w:sz w:val="24"/>
          <w:szCs w:val="24"/>
        </w:rPr>
        <w:t>chron</w:t>
      </w:r>
      <w:proofErr w:type="spellEnd"/>
      <w:r w:rsidRPr="0092059E">
        <w:rPr>
          <w:rFonts w:ascii="Georgia" w:hAnsi="Georgia"/>
          <w:i/>
          <w:iCs/>
          <w:color w:val="000000"/>
          <w:sz w:val="24"/>
          <w:szCs w:val="24"/>
        </w:rPr>
        <w:t xml:space="preserve">. 183, </w:t>
      </w:r>
      <w:proofErr w:type="spellStart"/>
      <w:r w:rsidRPr="0092059E">
        <w:rPr>
          <w:rFonts w:ascii="Georgia" w:hAnsi="Georgia"/>
          <w:i/>
          <w:iCs/>
          <w:color w:val="000000"/>
          <w:sz w:val="24"/>
          <w:szCs w:val="24"/>
        </w:rPr>
        <w:t>spéc</w:t>
      </w:r>
      <w:proofErr w:type="spellEnd"/>
      <w:r w:rsidRPr="0092059E">
        <w:rPr>
          <w:rFonts w:ascii="Georgia" w:hAnsi="Georgia"/>
          <w:i/>
          <w:iCs/>
          <w:color w:val="000000"/>
          <w:sz w:val="24"/>
          <w:szCs w:val="24"/>
        </w:rPr>
        <w:t>. </w:t>
      </w:r>
      <w:proofErr w:type="gramStart"/>
      <w:r w:rsidRPr="0092059E">
        <w:rPr>
          <w:rFonts w:ascii="Georgia" w:hAnsi="Georgia"/>
          <w:i/>
          <w:iCs/>
          <w:color w:val="000000"/>
          <w:sz w:val="24"/>
          <w:szCs w:val="24"/>
        </w:rPr>
        <w:t>n</w:t>
      </w:r>
      <w:proofErr w:type="gramEnd"/>
      <w:r w:rsidRPr="0092059E">
        <w:rPr>
          <w:rFonts w:ascii="Georgia" w:hAnsi="Georgia"/>
          <w:i/>
          <w:iCs/>
          <w:color w:val="000000"/>
          <w:sz w:val="24"/>
          <w:szCs w:val="24"/>
        </w:rPr>
        <w:t>° 32, note Grégoire </w:t>
      </w:r>
      <w:proofErr w:type="spellStart"/>
      <w:r w:rsidRPr="0092059E">
        <w:rPr>
          <w:rFonts w:ascii="Georgia" w:hAnsi="Georgia"/>
          <w:i/>
          <w:iCs/>
          <w:color w:val="000000"/>
          <w:sz w:val="24"/>
          <w:szCs w:val="24"/>
        </w:rPr>
        <w:t>Loiseau</w:t>
      </w:r>
      <w:proofErr w:type="spellEnd"/>
      <w:r w:rsidRPr="0092059E">
        <w:rPr>
          <w:rFonts w:ascii="Georgia" w:hAnsi="Georgia"/>
          <w:i/>
          <w:iCs/>
          <w:color w:val="000000"/>
          <w:sz w:val="24"/>
          <w:szCs w:val="24"/>
        </w:rPr>
        <w:t>.</w:t>
      </w:r>
    </w:p>
    <w:p w:rsidR="0092059E" w:rsidRDefault="0092059E" w:rsidP="0092059E">
      <w:pPr>
        <w:pStyle w:val="NormalWeb"/>
        <w:spacing w:before="0" w:beforeAutospacing="0" w:after="225" w:afterAutospacing="0" w:line="322" w:lineRule="atLeast"/>
        <w:jc w:val="both"/>
        <w:rPr>
          <w:rStyle w:val="lev"/>
          <w:rFonts w:ascii="Georgia" w:hAnsi="Georgia"/>
          <w:color w:val="000000"/>
          <w:sz w:val="24"/>
          <w:szCs w:val="24"/>
        </w:rPr>
      </w:pPr>
    </w:p>
    <w:p w:rsidR="0092059E" w:rsidRPr="0092059E" w:rsidRDefault="0092059E" w:rsidP="0092059E">
      <w:pPr>
        <w:pStyle w:val="NormalWeb"/>
        <w:spacing w:before="0" w:beforeAutospacing="0" w:after="225" w:afterAutospacing="0" w:line="322" w:lineRule="atLeast"/>
        <w:jc w:val="both"/>
        <w:rPr>
          <w:rFonts w:ascii="Georgia" w:hAnsi="Georgia"/>
          <w:color w:val="000000"/>
          <w:sz w:val="24"/>
          <w:szCs w:val="24"/>
        </w:rPr>
      </w:pPr>
      <w:r w:rsidRPr="0092059E">
        <w:rPr>
          <w:rStyle w:val="lev"/>
          <w:rFonts w:ascii="Georgia" w:hAnsi="Georgia"/>
          <w:color w:val="000000"/>
          <w:sz w:val="24"/>
          <w:szCs w:val="24"/>
        </w:rPr>
        <w:t>NOTES</w:t>
      </w:r>
    </w:p>
    <w:bookmarkStart w:id="11" w:name="sdfootnote1sym"/>
    <w:bookmarkEnd w:id="11"/>
    <w:p w:rsidR="0092059E" w:rsidRPr="0092059E" w:rsidRDefault="0092059E" w:rsidP="0092059E">
      <w:pPr>
        <w:pStyle w:val="NormalWeb"/>
        <w:spacing w:before="0" w:beforeAutospacing="0" w:after="225" w:afterAutospacing="0" w:line="322" w:lineRule="atLeast"/>
        <w:rPr>
          <w:rFonts w:ascii="Georgia" w:hAnsi="Georgia"/>
          <w:color w:val="000000"/>
          <w:sz w:val="24"/>
          <w:szCs w:val="24"/>
        </w:rPr>
      </w:pPr>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"sdfootnote1anc"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1</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Chambre mixte, 3 février 2006, pourvoi n° 04-30.592,</w:t>
      </w:r>
      <w:r w:rsidRPr="0092059E">
        <w:rPr>
          <w:rStyle w:val="apple-converted-space"/>
          <w:rFonts w:ascii="Georgia" w:hAnsi="Georgia"/>
          <w:color w:val="000000"/>
          <w:sz w:val="24"/>
          <w:szCs w:val="24"/>
        </w:rPr>
        <w:t> </w:t>
      </w:r>
      <w:r w:rsidRPr="0092059E">
        <w:rPr>
          <w:rFonts w:ascii="Georgia" w:hAnsi="Georgia"/>
          <w:i/>
          <w:iCs/>
          <w:color w:val="000000"/>
          <w:sz w:val="24"/>
          <w:szCs w:val="24"/>
        </w:rPr>
        <w:t>Bull.</w:t>
      </w:r>
      <w:r w:rsidRPr="0092059E">
        <w:rPr>
          <w:rStyle w:val="apple-converted-space"/>
          <w:rFonts w:ascii="Georgia" w:hAnsi="Georgia"/>
          <w:color w:val="000000"/>
          <w:sz w:val="24"/>
          <w:szCs w:val="24"/>
        </w:rPr>
        <w:t> </w:t>
      </w:r>
      <w:r w:rsidRPr="0092059E">
        <w:rPr>
          <w:rFonts w:ascii="Georgia" w:hAnsi="Georgia"/>
          <w:color w:val="000000"/>
          <w:sz w:val="24"/>
          <w:szCs w:val="24"/>
        </w:rPr>
        <w:t>2006, ch. mixte, n° 2.</w:t>
      </w:r>
      <w:r w:rsidRPr="0092059E">
        <w:rPr>
          <w:rFonts w:ascii="Georgia" w:hAnsi="Georgia"/>
          <w:color w:val="000000"/>
          <w:sz w:val="24"/>
          <w:szCs w:val="24"/>
        </w:rPr>
        <w:br/>
      </w:r>
      <w:bookmarkStart w:id="12" w:name="sdfootnote2sym"/>
      <w:bookmarkEnd w:id="12"/>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"sdfootnote2anc"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2</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Chambre mixte, 26 mai 2006, pourvoi n° 03-16.800,</w:t>
      </w:r>
      <w:r w:rsidRPr="0092059E">
        <w:rPr>
          <w:rStyle w:val="apple-converted-space"/>
          <w:rFonts w:ascii="Georgia" w:hAnsi="Georgia"/>
          <w:color w:val="000000"/>
          <w:sz w:val="24"/>
          <w:szCs w:val="24"/>
        </w:rPr>
        <w:t> </w:t>
      </w:r>
      <w:r w:rsidRPr="0092059E">
        <w:rPr>
          <w:rFonts w:ascii="Georgia" w:hAnsi="Georgia"/>
          <w:i/>
          <w:iCs/>
          <w:color w:val="000000"/>
          <w:sz w:val="24"/>
          <w:szCs w:val="24"/>
        </w:rPr>
        <w:t>Bull.</w:t>
      </w:r>
      <w:r w:rsidRPr="0092059E">
        <w:rPr>
          <w:rStyle w:val="apple-converted-space"/>
          <w:rFonts w:ascii="Georgia" w:hAnsi="Georgia"/>
          <w:color w:val="000000"/>
          <w:sz w:val="24"/>
          <w:szCs w:val="24"/>
        </w:rPr>
        <w:t> </w:t>
      </w:r>
      <w:r w:rsidRPr="0092059E">
        <w:rPr>
          <w:rFonts w:ascii="Georgia" w:hAnsi="Georgia"/>
          <w:color w:val="000000"/>
          <w:sz w:val="24"/>
          <w:szCs w:val="24"/>
        </w:rPr>
        <w:t>2006, Ch. mixte, n° 3.</w:t>
      </w:r>
      <w:r w:rsidRPr="0092059E">
        <w:rPr>
          <w:rFonts w:ascii="Georgia" w:hAnsi="Georgia"/>
          <w:color w:val="000000"/>
          <w:sz w:val="24"/>
          <w:szCs w:val="24"/>
        </w:rPr>
        <w:br/>
      </w:r>
      <w:bookmarkStart w:id="13" w:name="sdfootnote3sym"/>
      <w:bookmarkEnd w:id="13"/>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"sdfootnote3anc"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3</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2</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22 mars 2006, pourvoi n° 05-16.083,</w:t>
      </w:r>
      <w:r w:rsidRPr="0092059E">
        <w:rPr>
          <w:rStyle w:val="apple-converted-space"/>
          <w:rFonts w:ascii="Georgia" w:hAnsi="Georgia"/>
          <w:color w:val="000000"/>
          <w:sz w:val="24"/>
          <w:szCs w:val="24"/>
        </w:rPr>
        <w:t> </w:t>
      </w:r>
      <w:r w:rsidRPr="0092059E">
        <w:rPr>
          <w:rFonts w:ascii="Georgia" w:hAnsi="Georgia"/>
          <w:i/>
          <w:iCs/>
          <w:color w:val="000000"/>
          <w:sz w:val="24"/>
          <w:szCs w:val="24"/>
        </w:rPr>
        <w:t>Bull.</w:t>
      </w:r>
      <w:r w:rsidRPr="0092059E">
        <w:rPr>
          <w:rFonts w:ascii="Georgia" w:hAnsi="Georgia"/>
          <w:color w:val="000000"/>
          <w:sz w:val="24"/>
          <w:szCs w:val="24"/>
        </w:rPr>
        <w:t> 2006, II, n° 84 ; 2</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2 juillet 2009, pourvoi n° 08-12.171 ; Com., 18 mai 2010, pourvoi n° 09-15.227 ; 2</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27 février 2014, pourvoi n° 12-27.907 ; 1</w:t>
      </w:r>
      <w:r w:rsidRPr="0092059E">
        <w:rPr>
          <w:rFonts w:ascii="Georgia" w:hAnsi="Georgia"/>
          <w:color w:val="000000"/>
          <w:sz w:val="24"/>
          <w:szCs w:val="24"/>
          <w:vertAlign w:val="superscript"/>
        </w:rPr>
        <w:t>re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28 mai 2014, pourvoi n° 13-14.266 ; 2</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28 septembre 2017, pourvoi n° 16-22.936 ; 3</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28 juin 2018, pourvoi n° 17-16.481.</w:t>
      </w:r>
      <w:r w:rsidRPr="0092059E">
        <w:rPr>
          <w:rFonts w:ascii="Georgia" w:hAnsi="Georgia"/>
          <w:color w:val="000000"/>
          <w:sz w:val="24"/>
          <w:szCs w:val="24"/>
        </w:rPr>
        <w:br/>
      </w:r>
      <w:bookmarkStart w:id="14" w:name="sdfootnote4sym"/>
      <w:bookmarkEnd w:id="14"/>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"sdfootnote4anc"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4</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Assemblée plénière, 5 décembre 2014, pourvoi n° 13-19.674,</w:t>
      </w:r>
      <w:r w:rsidRPr="0092059E">
        <w:rPr>
          <w:rStyle w:val="apple-converted-space"/>
          <w:rFonts w:ascii="Georgia" w:hAnsi="Georgia"/>
          <w:color w:val="000000"/>
          <w:sz w:val="24"/>
          <w:szCs w:val="24"/>
        </w:rPr>
        <w:t> </w:t>
      </w:r>
      <w:r w:rsidRPr="0092059E">
        <w:rPr>
          <w:rFonts w:ascii="Georgia" w:hAnsi="Georgia"/>
          <w:i/>
          <w:iCs/>
          <w:color w:val="000000"/>
          <w:sz w:val="24"/>
          <w:szCs w:val="24"/>
        </w:rPr>
        <w:t>Bull.</w:t>
      </w:r>
      <w:r w:rsidRPr="0092059E">
        <w:rPr>
          <w:rStyle w:val="apple-converted-space"/>
          <w:rFonts w:ascii="Georgia" w:hAnsi="Georgia"/>
          <w:color w:val="000000"/>
          <w:sz w:val="24"/>
          <w:szCs w:val="24"/>
        </w:rPr>
        <w:t> </w:t>
      </w:r>
      <w:r w:rsidRPr="0092059E">
        <w:rPr>
          <w:rFonts w:ascii="Georgia" w:hAnsi="Georgia"/>
          <w:color w:val="000000"/>
          <w:sz w:val="24"/>
          <w:szCs w:val="24"/>
        </w:rPr>
        <w:t xml:space="preserve">2014, </w:t>
      </w:r>
      <w:proofErr w:type="spellStart"/>
      <w:r w:rsidRPr="0092059E">
        <w:rPr>
          <w:rFonts w:ascii="Georgia" w:hAnsi="Georgia"/>
          <w:color w:val="000000"/>
          <w:sz w:val="24"/>
          <w:szCs w:val="24"/>
        </w:rPr>
        <w:t>Ass</w:t>
      </w:r>
      <w:proofErr w:type="spellEnd"/>
      <w:r w:rsidRPr="0092059E">
        <w:rPr>
          <w:rFonts w:ascii="Georgia" w:hAnsi="Georgia"/>
          <w:color w:val="000000"/>
          <w:sz w:val="24"/>
          <w:szCs w:val="24"/>
        </w:rPr>
        <w:t xml:space="preserve">. </w:t>
      </w:r>
      <w:proofErr w:type="spellStart"/>
      <w:proofErr w:type="gramStart"/>
      <w:r w:rsidRPr="0092059E">
        <w:rPr>
          <w:rFonts w:ascii="Georgia" w:hAnsi="Georgia"/>
          <w:color w:val="000000"/>
          <w:sz w:val="24"/>
          <w:szCs w:val="24"/>
        </w:rPr>
        <w:t>plén</w:t>
      </w:r>
      <w:proofErr w:type="spellEnd"/>
      <w:proofErr w:type="gramEnd"/>
      <w:r w:rsidRPr="0092059E">
        <w:rPr>
          <w:rFonts w:ascii="Georgia" w:hAnsi="Georgia"/>
          <w:color w:val="000000"/>
          <w:sz w:val="24"/>
          <w:szCs w:val="24"/>
        </w:rPr>
        <w:t>, n° 3 ;</w:t>
      </w:r>
      <w:r w:rsidRPr="0092059E">
        <w:rPr>
          <w:rStyle w:val="apple-converted-space"/>
          <w:rFonts w:ascii="Georgia" w:hAnsi="Georgia"/>
          <w:color w:val="000000"/>
          <w:sz w:val="24"/>
          <w:szCs w:val="24"/>
        </w:rPr>
        <w:t> </w:t>
      </w:r>
      <w:r w:rsidRPr="0092059E">
        <w:rPr>
          <w:rFonts w:ascii="Georgia" w:hAnsi="Georgia"/>
          <w:i/>
          <w:iCs/>
          <w:color w:val="000000"/>
          <w:sz w:val="24"/>
          <w:szCs w:val="24"/>
        </w:rPr>
        <w:t>JCP</w:t>
      </w:r>
      <w:r w:rsidRPr="0092059E">
        <w:rPr>
          <w:rFonts w:ascii="Georgia" w:hAnsi="Georgia"/>
          <w:color w:val="000000"/>
          <w:sz w:val="24"/>
          <w:szCs w:val="24"/>
        </w:rPr>
        <w:t xml:space="preserve">, éd. G, 10 février 2014, 161, note B. </w:t>
      </w:r>
      <w:proofErr w:type="spellStart"/>
      <w:r w:rsidRPr="0092059E">
        <w:rPr>
          <w:rFonts w:ascii="Georgia" w:hAnsi="Georgia"/>
          <w:color w:val="000000"/>
          <w:sz w:val="24"/>
          <w:szCs w:val="24"/>
        </w:rPr>
        <w:t>Travier</w:t>
      </w:r>
      <w:proofErr w:type="spellEnd"/>
      <w:r w:rsidRPr="0092059E">
        <w:rPr>
          <w:rFonts w:ascii="Georgia" w:hAnsi="Georgia"/>
          <w:color w:val="000000"/>
          <w:sz w:val="24"/>
          <w:szCs w:val="24"/>
        </w:rPr>
        <w:t xml:space="preserve"> et R. Guichard ; H. </w:t>
      </w:r>
      <w:proofErr w:type="spellStart"/>
      <w:r w:rsidRPr="0092059E">
        <w:rPr>
          <w:rFonts w:ascii="Georgia" w:hAnsi="Georgia"/>
          <w:color w:val="000000"/>
          <w:sz w:val="24"/>
          <w:szCs w:val="24"/>
        </w:rPr>
        <w:t>Croze</w:t>
      </w:r>
      <w:proofErr w:type="spellEnd"/>
      <w:r w:rsidRPr="0092059E">
        <w:rPr>
          <w:rFonts w:ascii="Georgia" w:hAnsi="Georgia"/>
          <w:color w:val="000000"/>
          <w:sz w:val="24"/>
          <w:szCs w:val="24"/>
        </w:rPr>
        <w:t>,</w:t>
      </w:r>
      <w:r w:rsidRPr="0092059E">
        <w:rPr>
          <w:rStyle w:val="apple-converted-space"/>
          <w:rFonts w:ascii="Georgia" w:hAnsi="Georgia"/>
          <w:color w:val="000000"/>
          <w:sz w:val="24"/>
          <w:szCs w:val="24"/>
        </w:rPr>
        <w:t> </w:t>
      </w:r>
      <w:r w:rsidRPr="0092059E">
        <w:rPr>
          <w:rFonts w:ascii="Georgia" w:hAnsi="Georgia"/>
          <w:i/>
          <w:iCs/>
          <w:color w:val="000000"/>
          <w:sz w:val="24"/>
          <w:szCs w:val="24"/>
        </w:rPr>
        <w:t>Procédures</w:t>
      </w:r>
      <w:r w:rsidRPr="0092059E">
        <w:rPr>
          <w:rFonts w:ascii="Georgia" w:hAnsi="Georgia"/>
          <w:color w:val="000000"/>
          <w:sz w:val="24"/>
          <w:szCs w:val="24"/>
        </w:rPr>
        <w:t xml:space="preserve">, février 2015, </w:t>
      </w:r>
      <w:proofErr w:type="spellStart"/>
      <w:r w:rsidRPr="0092059E">
        <w:rPr>
          <w:rFonts w:ascii="Georgia" w:hAnsi="Georgia"/>
          <w:color w:val="000000"/>
          <w:sz w:val="24"/>
          <w:szCs w:val="24"/>
        </w:rPr>
        <w:t>comm</w:t>
      </w:r>
      <w:proofErr w:type="spellEnd"/>
      <w:r w:rsidRPr="0092059E">
        <w:rPr>
          <w:rFonts w:ascii="Georgia" w:hAnsi="Georgia"/>
          <w:color w:val="000000"/>
          <w:sz w:val="24"/>
          <w:szCs w:val="24"/>
        </w:rPr>
        <w:t>. 28 ; L. </w:t>
      </w:r>
      <w:proofErr w:type="spellStart"/>
      <w:r w:rsidRPr="0092059E">
        <w:rPr>
          <w:rFonts w:ascii="Georgia" w:hAnsi="Georgia"/>
          <w:color w:val="000000"/>
          <w:sz w:val="24"/>
          <w:szCs w:val="24"/>
        </w:rPr>
        <w:t>Raschel</w:t>
      </w:r>
      <w:proofErr w:type="spellEnd"/>
      <w:r w:rsidRPr="0092059E">
        <w:rPr>
          <w:rFonts w:ascii="Georgia" w:hAnsi="Georgia"/>
          <w:color w:val="000000"/>
          <w:sz w:val="24"/>
          <w:szCs w:val="24"/>
        </w:rPr>
        <w:t>, Chronique de jurisprudence de procédure civile,</w:t>
      </w:r>
      <w:r w:rsidRPr="0092059E">
        <w:rPr>
          <w:rStyle w:val="apple-converted-space"/>
          <w:rFonts w:ascii="Georgia" w:hAnsi="Georgia"/>
          <w:color w:val="000000"/>
          <w:sz w:val="24"/>
          <w:szCs w:val="24"/>
        </w:rPr>
        <w:t> </w:t>
      </w:r>
      <w:r w:rsidRPr="0092059E">
        <w:rPr>
          <w:rFonts w:ascii="Georgia" w:hAnsi="Georgia"/>
          <w:i/>
          <w:iCs/>
          <w:color w:val="000000"/>
          <w:sz w:val="24"/>
          <w:szCs w:val="24"/>
        </w:rPr>
        <w:t>Gaz. Pal.</w:t>
      </w:r>
      <w:r w:rsidRPr="0092059E">
        <w:rPr>
          <w:rStyle w:val="apple-converted-space"/>
          <w:rFonts w:ascii="Georgia" w:hAnsi="Georgia"/>
          <w:color w:val="000000"/>
          <w:sz w:val="24"/>
          <w:szCs w:val="24"/>
        </w:rPr>
        <w:t> </w:t>
      </w:r>
      <w:r w:rsidRPr="0092059E">
        <w:rPr>
          <w:rFonts w:ascii="Georgia" w:hAnsi="Georgia"/>
          <w:color w:val="000000"/>
          <w:sz w:val="24"/>
          <w:szCs w:val="24"/>
        </w:rPr>
        <w:t>16 juin 2015, p. 27.</w:t>
      </w:r>
      <w:r w:rsidRPr="0092059E">
        <w:rPr>
          <w:rFonts w:ascii="Georgia" w:hAnsi="Georgia"/>
          <w:color w:val="000000"/>
          <w:sz w:val="24"/>
          <w:szCs w:val="24"/>
        </w:rPr>
        <w:br/>
      </w:r>
      <w:bookmarkStart w:id="15" w:name="sdfootnote5sym"/>
      <w:bookmarkEnd w:id="15"/>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"sdfootnote5anc"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5</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Assemblée plénière, 5 décembre 2014, pourvoi n° 13-27.501,</w:t>
      </w:r>
      <w:r w:rsidRPr="0092059E">
        <w:rPr>
          <w:rStyle w:val="apple-converted-space"/>
          <w:rFonts w:ascii="Georgia" w:hAnsi="Georgia"/>
          <w:color w:val="000000"/>
          <w:sz w:val="24"/>
          <w:szCs w:val="24"/>
        </w:rPr>
        <w:t> </w:t>
      </w:r>
      <w:r w:rsidRPr="0092059E">
        <w:rPr>
          <w:rFonts w:ascii="Georgia" w:hAnsi="Georgia"/>
          <w:i/>
          <w:iCs/>
          <w:color w:val="000000"/>
          <w:sz w:val="24"/>
          <w:szCs w:val="24"/>
        </w:rPr>
        <w:t>Bull.</w:t>
      </w:r>
      <w:r w:rsidRPr="0092059E">
        <w:rPr>
          <w:rStyle w:val="apple-converted-space"/>
          <w:rFonts w:ascii="Georgia" w:hAnsi="Georgia"/>
          <w:color w:val="000000"/>
          <w:sz w:val="24"/>
          <w:szCs w:val="24"/>
        </w:rPr>
        <w:t> </w:t>
      </w:r>
      <w:r w:rsidRPr="0092059E">
        <w:rPr>
          <w:rFonts w:ascii="Georgia" w:hAnsi="Georgia"/>
          <w:color w:val="000000"/>
          <w:sz w:val="24"/>
          <w:szCs w:val="24"/>
        </w:rPr>
        <w:t xml:space="preserve">2014, </w:t>
      </w:r>
      <w:proofErr w:type="spellStart"/>
      <w:r w:rsidRPr="0092059E">
        <w:rPr>
          <w:rFonts w:ascii="Georgia" w:hAnsi="Georgia"/>
          <w:color w:val="000000"/>
          <w:sz w:val="24"/>
          <w:szCs w:val="24"/>
        </w:rPr>
        <w:t>Ass</w:t>
      </w:r>
      <w:proofErr w:type="spellEnd"/>
      <w:r w:rsidRPr="0092059E">
        <w:rPr>
          <w:rFonts w:ascii="Georgia" w:hAnsi="Georgia"/>
          <w:color w:val="000000"/>
          <w:sz w:val="24"/>
          <w:szCs w:val="24"/>
        </w:rPr>
        <w:t xml:space="preserve">. </w:t>
      </w:r>
      <w:proofErr w:type="spellStart"/>
      <w:r w:rsidRPr="0092059E">
        <w:rPr>
          <w:rFonts w:ascii="Georgia" w:hAnsi="Georgia"/>
          <w:color w:val="000000"/>
          <w:sz w:val="24"/>
          <w:szCs w:val="24"/>
        </w:rPr>
        <w:t>plén</w:t>
      </w:r>
      <w:proofErr w:type="spellEnd"/>
      <w:r w:rsidRPr="0092059E">
        <w:rPr>
          <w:rFonts w:ascii="Georgia" w:hAnsi="Georgia"/>
          <w:color w:val="000000"/>
          <w:sz w:val="24"/>
          <w:szCs w:val="24"/>
        </w:rPr>
        <w:t xml:space="preserve">, n° 2 ; H. </w:t>
      </w:r>
      <w:proofErr w:type="spellStart"/>
      <w:r w:rsidRPr="0092059E">
        <w:rPr>
          <w:rFonts w:ascii="Georgia" w:hAnsi="Georgia"/>
          <w:color w:val="000000"/>
          <w:sz w:val="24"/>
          <w:szCs w:val="24"/>
        </w:rPr>
        <w:t>Croze</w:t>
      </w:r>
      <w:proofErr w:type="spellEnd"/>
      <w:r w:rsidRPr="0092059E">
        <w:rPr>
          <w:rFonts w:ascii="Georgia" w:hAnsi="Georgia"/>
          <w:color w:val="000000"/>
          <w:sz w:val="24"/>
          <w:szCs w:val="24"/>
        </w:rPr>
        <w:t>,</w:t>
      </w:r>
      <w:r w:rsidRPr="0092059E">
        <w:rPr>
          <w:rStyle w:val="apple-converted-space"/>
          <w:rFonts w:ascii="Georgia" w:hAnsi="Georgia"/>
          <w:color w:val="000000"/>
          <w:sz w:val="24"/>
          <w:szCs w:val="24"/>
        </w:rPr>
        <w:t> </w:t>
      </w:r>
      <w:r w:rsidRPr="0092059E">
        <w:rPr>
          <w:rFonts w:ascii="Georgia" w:hAnsi="Georgia"/>
          <w:i/>
          <w:iCs/>
          <w:color w:val="000000"/>
          <w:sz w:val="24"/>
          <w:szCs w:val="24"/>
        </w:rPr>
        <w:t>Procédures</w:t>
      </w:r>
      <w:r w:rsidRPr="0092059E">
        <w:rPr>
          <w:rFonts w:ascii="Georgia" w:hAnsi="Georgia"/>
          <w:color w:val="000000"/>
          <w:sz w:val="24"/>
          <w:szCs w:val="24"/>
        </w:rPr>
        <w:t>, février 2015, n° 29 ; voir aussi 2</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13 novembre 2015, pourvoi n° 14-19.931,</w:t>
      </w:r>
      <w:r w:rsidRPr="0092059E">
        <w:rPr>
          <w:rStyle w:val="apple-converted-space"/>
          <w:rFonts w:ascii="Georgia" w:hAnsi="Georgia"/>
          <w:color w:val="000000"/>
          <w:sz w:val="24"/>
          <w:szCs w:val="24"/>
        </w:rPr>
        <w:t> </w:t>
      </w:r>
      <w:r w:rsidRPr="0092059E">
        <w:rPr>
          <w:rFonts w:ascii="Georgia" w:hAnsi="Georgia"/>
          <w:i/>
          <w:iCs/>
          <w:color w:val="000000"/>
          <w:sz w:val="24"/>
          <w:szCs w:val="24"/>
        </w:rPr>
        <w:t>Bull.</w:t>
      </w:r>
      <w:r w:rsidRPr="0092059E">
        <w:rPr>
          <w:rStyle w:val="apple-converted-space"/>
          <w:rFonts w:ascii="Georgia" w:hAnsi="Georgia"/>
          <w:color w:val="000000"/>
          <w:sz w:val="24"/>
          <w:szCs w:val="24"/>
        </w:rPr>
        <w:t> </w:t>
      </w:r>
      <w:r w:rsidRPr="0092059E">
        <w:rPr>
          <w:rFonts w:ascii="Georgia" w:hAnsi="Georgia"/>
          <w:color w:val="000000"/>
          <w:sz w:val="24"/>
          <w:szCs w:val="24"/>
        </w:rPr>
        <w:t>2015, II, n° 249,</w:t>
      </w:r>
      <w:r w:rsidRPr="0092059E">
        <w:rPr>
          <w:rStyle w:val="apple-converted-space"/>
          <w:rFonts w:ascii="Georgia" w:hAnsi="Georgia"/>
          <w:color w:val="000000"/>
          <w:sz w:val="24"/>
          <w:szCs w:val="24"/>
        </w:rPr>
        <w:t> </w:t>
      </w:r>
      <w:r w:rsidRPr="0092059E">
        <w:rPr>
          <w:rFonts w:ascii="Georgia" w:hAnsi="Georgia"/>
          <w:i/>
          <w:iCs/>
          <w:color w:val="000000"/>
          <w:sz w:val="24"/>
          <w:szCs w:val="24"/>
        </w:rPr>
        <w:t>D</w:t>
      </w:r>
      <w:r w:rsidRPr="0092059E">
        <w:rPr>
          <w:rStyle w:val="apple-converted-space"/>
          <w:rFonts w:ascii="Georgia" w:hAnsi="Georgia"/>
          <w:color w:val="000000"/>
          <w:sz w:val="24"/>
          <w:szCs w:val="24"/>
        </w:rPr>
        <w:t> </w:t>
      </w:r>
      <w:r w:rsidRPr="0092059E">
        <w:rPr>
          <w:rFonts w:ascii="Georgia" w:hAnsi="Georgia"/>
          <w:color w:val="000000"/>
          <w:sz w:val="24"/>
          <w:szCs w:val="24"/>
        </w:rPr>
        <w:t>2016, chronique de jurisprudence de la deuxième chambre civile, p. 736 ; 23 juin 2016, pourvoi n° 15-10.831.</w:t>
      </w:r>
      <w:r w:rsidRPr="0092059E">
        <w:rPr>
          <w:rFonts w:ascii="Georgia" w:hAnsi="Georgia"/>
          <w:color w:val="000000"/>
          <w:sz w:val="24"/>
          <w:szCs w:val="24"/>
        </w:rPr>
        <w:br/>
      </w:r>
      <w:bookmarkStart w:id="16" w:name="sdfootnote6sym"/>
      <w:bookmarkEnd w:id="16"/>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"sdfootnote6anc"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6</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R. Perrot, “Appel, signification des conclusions et communication des pièces simultanément”,</w:t>
      </w:r>
      <w:r w:rsidRPr="0092059E">
        <w:rPr>
          <w:rStyle w:val="apple-converted-space"/>
          <w:rFonts w:ascii="Georgia" w:hAnsi="Georgia"/>
          <w:color w:val="000000"/>
          <w:sz w:val="24"/>
          <w:szCs w:val="24"/>
        </w:rPr>
        <w:t> </w:t>
      </w:r>
      <w:r w:rsidRPr="0092059E">
        <w:rPr>
          <w:rFonts w:ascii="Georgia" w:hAnsi="Georgia"/>
          <w:i/>
          <w:iCs/>
          <w:color w:val="000000"/>
          <w:sz w:val="24"/>
          <w:szCs w:val="24"/>
        </w:rPr>
        <w:t>RTD civ.</w:t>
      </w:r>
      <w:r w:rsidRPr="0092059E">
        <w:rPr>
          <w:rStyle w:val="apple-converted-space"/>
          <w:rFonts w:ascii="Georgia" w:hAnsi="Georgia"/>
          <w:color w:val="000000"/>
          <w:sz w:val="24"/>
          <w:szCs w:val="24"/>
        </w:rPr>
        <w:t> </w:t>
      </w:r>
      <w:r w:rsidRPr="0092059E">
        <w:rPr>
          <w:rFonts w:ascii="Georgia" w:hAnsi="Georgia"/>
          <w:color w:val="000000"/>
          <w:sz w:val="24"/>
          <w:szCs w:val="24"/>
        </w:rPr>
        <w:t>2012, p. 772.</w:t>
      </w:r>
      <w:r w:rsidRPr="0092059E">
        <w:rPr>
          <w:rFonts w:ascii="Georgia" w:hAnsi="Georgia"/>
          <w:color w:val="000000"/>
          <w:sz w:val="24"/>
          <w:szCs w:val="24"/>
        </w:rPr>
        <w:br/>
      </w:r>
      <w:bookmarkStart w:id="17" w:name="sdfootnote7sym"/>
      <w:bookmarkEnd w:id="17"/>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"sdfootnote7anc"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7</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2</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14 février 2008, pourvoi n° 07-13.391,</w:t>
      </w:r>
      <w:r w:rsidRPr="0092059E">
        <w:rPr>
          <w:rStyle w:val="apple-converted-space"/>
          <w:rFonts w:ascii="Georgia" w:hAnsi="Georgia"/>
          <w:color w:val="000000"/>
          <w:sz w:val="24"/>
          <w:szCs w:val="24"/>
        </w:rPr>
        <w:t> </w:t>
      </w:r>
      <w:r w:rsidRPr="0092059E">
        <w:rPr>
          <w:rFonts w:ascii="Georgia" w:hAnsi="Georgia"/>
          <w:i/>
          <w:iCs/>
          <w:color w:val="000000"/>
          <w:sz w:val="24"/>
          <w:szCs w:val="24"/>
        </w:rPr>
        <w:t>Bull.</w:t>
      </w:r>
      <w:r w:rsidRPr="0092059E">
        <w:rPr>
          <w:rStyle w:val="apple-converted-space"/>
          <w:rFonts w:ascii="Georgia" w:hAnsi="Georgia"/>
          <w:color w:val="000000"/>
          <w:sz w:val="24"/>
          <w:szCs w:val="24"/>
        </w:rPr>
        <w:t> </w:t>
      </w:r>
      <w:r w:rsidRPr="0092059E">
        <w:rPr>
          <w:rFonts w:ascii="Georgia" w:hAnsi="Georgia"/>
          <w:color w:val="000000"/>
          <w:sz w:val="24"/>
          <w:szCs w:val="24"/>
        </w:rPr>
        <w:t>2008, II, n° 34.</w:t>
      </w:r>
      <w:r w:rsidRPr="0092059E">
        <w:rPr>
          <w:rFonts w:ascii="Georgia" w:hAnsi="Georgia"/>
          <w:color w:val="000000"/>
          <w:sz w:val="24"/>
          <w:szCs w:val="24"/>
        </w:rPr>
        <w:br/>
      </w:r>
      <w:bookmarkStart w:id="18" w:name="sdfootnote8sym"/>
      <w:bookmarkEnd w:id="18"/>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"sdfootnote8anc"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8</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2</w:t>
      </w:r>
      <w:r w:rsidRPr="0092059E">
        <w:rPr>
          <w:rFonts w:ascii="Georgia" w:hAnsi="Georgia"/>
          <w:color w:val="000000"/>
          <w:sz w:val="24"/>
          <w:szCs w:val="24"/>
          <w:vertAlign w:val="superscript"/>
        </w:rPr>
        <w:t>e</w:t>
      </w:r>
      <w:r w:rsidRPr="0092059E">
        <w:rPr>
          <w:rFonts w:ascii="Georgia" w:hAnsi="Georgia"/>
          <w:color w:val="000000"/>
          <w:sz w:val="24"/>
          <w:szCs w:val="24"/>
        </w:rPr>
        <w:t> </w:t>
      </w:r>
      <w:proofErr w:type="spellStart"/>
      <w:r w:rsidRPr="0092059E">
        <w:rPr>
          <w:rFonts w:ascii="Georgia" w:hAnsi="Georgia"/>
          <w:color w:val="000000"/>
          <w:sz w:val="24"/>
          <w:szCs w:val="24"/>
        </w:rPr>
        <w:t>Civ</w:t>
      </w:r>
      <w:proofErr w:type="spellEnd"/>
      <w:r w:rsidRPr="0092059E">
        <w:rPr>
          <w:rFonts w:ascii="Georgia" w:hAnsi="Georgia"/>
          <w:color w:val="000000"/>
          <w:sz w:val="24"/>
          <w:szCs w:val="24"/>
        </w:rPr>
        <w:t>., 3 décembre 2015, pourvoi n° 14-25.413,</w:t>
      </w:r>
      <w:r w:rsidRPr="0092059E">
        <w:rPr>
          <w:rStyle w:val="apple-converted-space"/>
          <w:rFonts w:ascii="Georgia" w:hAnsi="Georgia"/>
          <w:color w:val="000000"/>
          <w:sz w:val="24"/>
          <w:szCs w:val="24"/>
        </w:rPr>
        <w:t> </w:t>
      </w:r>
      <w:r w:rsidRPr="0092059E">
        <w:rPr>
          <w:rFonts w:ascii="Georgia" w:hAnsi="Georgia"/>
          <w:i/>
          <w:iCs/>
          <w:color w:val="000000"/>
          <w:sz w:val="24"/>
          <w:szCs w:val="24"/>
        </w:rPr>
        <w:t>Bull.</w:t>
      </w:r>
      <w:r w:rsidRPr="0092059E">
        <w:rPr>
          <w:rStyle w:val="apple-converted-space"/>
          <w:rFonts w:ascii="Georgia" w:hAnsi="Georgia"/>
          <w:color w:val="000000"/>
          <w:sz w:val="24"/>
          <w:szCs w:val="24"/>
        </w:rPr>
        <w:t> </w:t>
      </w:r>
      <w:r w:rsidRPr="0092059E">
        <w:rPr>
          <w:rFonts w:ascii="Georgia" w:hAnsi="Georgia"/>
          <w:color w:val="000000"/>
          <w:sz w:val="24"/>
          <w:szCs w:val="24"/>
        </w:rPr>
        <w:t xml:space="preserve">2015, II, n° 269 ; H. </w:t>
      </w:r>
      <w:proofErr w:type="spellStart"/>
      <w:r w:rsidRPr="0092059E">
        <w:rPr>
          <w:rFonts w:ascii="Georgia" w:hAnsi="Georgia"/>
          <w:color w:val="000000"/>
          <w:sz w:val="24"/>
          <w:szCs w:val="24"/>
        </w:rPr>
        <w:t>Croze</w:t>
      </w:r>
      <w:proofErr w:type="spellEnd"/>
      <w:r w:rsidRPr="0092059E">
        <w:rPr>
          <w:rFonts w:ascii="Georgia" w:hAnsi="Georgia"/>
          <w:color w:val="000000"/>
          <w:sz w:val="24"/>
          <w:szCs w:val="24"/>
        </w:rPr>
        <w:t>,</w:t>
      </w:r>
      <w:r w:rsidRPr="0092059E">
        <w:rPr>
          <w:rStyle w:val="apple-converted-space"/>
          <w:rFonts w:ascii="Georgia" w:hAnsi="Georgia"/>
          <w:color w:val="000000"/>
          <w:sz w:val="24"/>
          <w:szCs w:val="24"/>
        </w:rPr>
        <w:t> </w:t>
      </w:r>
      <w:r w:rsidRPr="0092059E">
        <w:rPr>
          <w:rFonts w:ascii="Georgia" w:hAnsi="Georgia"/>
          <w:i/>
          <w:iCs/>
          <w:color w:val="000000"/>
          <w:sz w:val="24"/>
          <w:szCs w:val="24"/>
        </w:rPr>
        <w:t>Procédures</w:t>
      </w:r>
      <w:r w:rsidRPr="0092059E">
        <w:rPr>
          <w:rFonts w:ascii="Georgia" w:hAnsi="Georgia"/>
          <w:color w:val="000000"/>
          <w:sz w:val="24"/>
          <w:szCs w:val="24"/>
        </w:rPr>
        <w:t>, février 2016, com. 40.</w:t>
      </w:r>
      <w:r w:rsidRPr="0092059E">
        <w:rPr>
          <w:rFonts w:ascii="Georgia" w:hAnsi="Georgia"/>
          <w:color w:val="000000"/>
          <w:sz w:val="24"/>
          <w:szCs w:val="24"/>
        </w:rPr>
        <w:br/>
      </w:r>
      <w:bookmarkStart w:id="19" w:name="sdfootnote9sym"/>
      <w:bookmarkEnd w:id="19"/>
      <w:r w:rsidRPr="0092059E">
        <w:rPr>
          <w:rFonts w:ascii="Georgia" w:hAnsi="Georgia"/>
          <w:color w:val="000000"/>
          <w:sz w:val="24"/>
          <w:szCs w:val="24"/>
        </w:rPr>
        <w:fldChar w:fldCharType="begin"/>
      </w:r>
      <w:r w:rsidRPr="0092059E">
        <w:rPr>
          <w:rFonts w:ascii="Georgia" w:hAnsi="Georgia"/>
          <w:color w:val="000000"/>
          <w:sz w:val="24"/>
          <w:szCs w:val="24"/>
        </w:rPr>
        <w:instrText xml:space="preserve"> HYPERLINK "https://www.courdecassation.fr/publications_26/bulletin_information_cour_cassation_27/bulletins_information_2019_9106/n_900_9221/" \l "sdfootnote9anc" </w:instrText>
      </w:r>
      <w:r w:rsidRPr="0092059E">
        <w:rPr>
          <w:rFonts w:ascii="Georgia" w:hAnsi="Georgia"/>
          <w:color w:val="000000"/>
          <w:sz w:val="24"/>
          <w:szCs w:val="24"/>
        </w:rPr>
      </w:r>
      <w:r w:rsidRPr="0092059E">
        <w:rPr>
          <w:rFonts w:ascii="Georgia" w:hAnsi="Georgia"/>
          <w:color w:val="000000"/>
          <w:sz w:val="24"/>
          <w:szCs w:val="24"/>
        </w:rPr>
        <w:fldChar w:fldCharType="separate"/>
      </w:r>
      <w:r w:rsidRPr="0092059E">
        <w:rPr>
          <w:rStyle w:val="Lienhypertexte"/>
          <w:rFonts w:ascii="Georgia" w:hAnsi="Georgia"/>
          <w:i/>
          <w:iCs/>
          <w:color w:val="000000"/>
          <w:sz w:val="24"/>
          <w:szCs w:val="24"/>
          <w:u w:val="none"/>
        </w:rPr>
        <w:t>9</w:t>
      </w:r>
      <w:r w:rsidRPr="0092059E">
        <w:rPr>
          <w:rFonts w:ascii="Georgia" w:hAnsi="Georgia"/>
          <w:color w:val="000000"/>
          <w:sz w:val="24"/>
          <w:szCs w:val="24"/>
        </w:rPr>
        <w:fldChar w:fldCharType="end"/>
      </w:r>
      <w:r w:rsidRPr="0092059E">
        <w:rPr>
          <w:rStyle w:val="apple-converted-space"/>
          <w:rFonts w:ascii="Georgia" w:hAnsi="Georgia"/>
          <w:color w:val="000000"/>
          <w:sz w:val="24"/>
          <w:szCs w:val="24"/>
        </w:rPr>
        <w:t> </w:t>
      </w:r>
      <w:r w:rsidRPr="0092059E">
        <w:rPr>
          <w:rFonts w:ascii="Georgia" w:hAnsi="Georgia"/>
          <w:color w:val="000000"/>
          <w:sz w:val="24"/>
          <w:szCs w:val="24"/>
        </w:rPr>
        <w:t xml:space="preserve">H. </w:t>
      </w:r>
      <w:proofErr w:type="spellStart"/>
      <w:r w:rsidRPr="0092059E">
        <w:rPr>
          <w:rFonts w:ascii="Georgia" w:hAnsi="Georgia"/>
          <w:color w:val="000000"/>
          <w:sz w:val="24"/>
          <w:szCs w:val="24"/>
        </w:rPr>
        <w:t>Adida-Canac</w:t>
      </w:r>
      <w:proofErr w:type="spellEnd"/>
      <w:r w:rsidRPr="0092059E">
        <w:rPr>
          <w:rFonts w:ascii="Georgia" w:hAnsi="Georgia"/>
          <w:color w:val="000000"/>
          <w:sz w:val="24"/>
          <w:szCs w:val="24"/>
        </w:rPr>
        <w:t>, Thomas Vasseur et E. De Leiris,</w:t>
      </w:r>
      <w:r w:rsidRPr="0092059E">
        <w:rPr>
          <w:rStyle w:val="apple-converted-space"/>
          <w:rFonts w:ascii="Georgia" w:hAnsi="Georgia"/>
          <w:color w:val="000000"/>
          <w:sz w:val="24"/>
          <w:szCs w:val="24"/>
        </w:rPr>
        <w:t> </w:t>
      </w:r>
      <w:r w:rsidRPr="0092059E">
        <w:rPr>
          <w:rFonts w:ascii="Georgia" w:hAnsi="Georgia"/>
          <w:i/>
          <w:iCs/>
          <w:color w:val="000000"/>
          <w:sz w:val="24"/>
          <w:szCs w:val="24"/>
        </w:rPr>
        <w:t>D.</w:t>
      </w:r>
      <w:r w:rsidRPr="0092059E">
        <w:rPr>
          <w:rStyle w:val="apple-converted-space"/>
          <w:rFonts w:ascii="Georgia" w:hAnsi="Georgia"/>
          <w:color w:val="000000"/>
          <w:sz w:val="24"/>
          <w:szCs w:val="24"/>
        </w:rPr>
        <w:t> </w:t>
      </w:r>
      <w:r w:rsidRPr="0092059E">
        <w:rPr>
          <w:rFonts w:ascii="Georgia" w:hAnsi="Georgia"/>
          <w:color w:val="000000"/>
          <w:sz w:val="24"/>
          <w:szCs w:val="24"/>
        </w:rPr>
        <w:t>2016, chronique de jurisprudence de la deuxième chambre civile, p. 736.</w:t>
      </w:r>
    </w:p>
    <w:p w:rsidR="003A4EF2" w:rsidRPr="000C22C7" w:rsidRDefault="003A4EF2" w:rsidP="003A4EF2">
      <w:pPr>
        <w:pStyle w:val="NormalWeb"/>
        <w:spacing w:before="0" w:beforeAutospacing="0" w:after="225" w:afterAutospacing="0" w:line="322" w:lineRule="atLeast"/>
        <w:jc w:val="both"/>
        <w:rPr>
          <w:rFonts w:ascii="Georgia" w:hAnsi="Georgia"/>
          <w:color w:val="000000"/>
          <w:sz w:val="24"/>
          <w:szCs w:val="24"/>
        </w:rPr>
      </w:pPr>
    </w:p>
    <w:p w:rsidR="003A4EF2" w:rsidRPr="000C22C7" w:rsidRDefault="003A4EF2" w:rsidP="003A4EF2">
      <w:pPr>
        <w:pStyle w:val="NormalWeb"/>
        <w:spacing w:before="0" w:beforeAutospacing="0" w:after="225" w:afterAutospacing="0" w:line="322" w:lineRule="atLeast"/>
        <w:jc w:val="both"/>
        <w:rPr>
          <w:rFonts w:ascii="Georgia" w:hAnsi="Georgia"/>
          <w:color w:val="000000"/>
          <w:sz w:val="24"/>
          <w:szCs w:val="24"/>
        </w:rPr>
      </w:pPr>
    </w:p>
    <w:p w:rsidR="003A4EF2" w:rsidRPr="004E627A" w:rsidRDefault="003A4EF2" w:rsidP="003A4EF2">
      <w:pPr>
        <w:jc w:val="both"/>
        <w:rPr>
          <w:rFonts w:ascii="Georgia" w:hAnsi="Georgia"/>
          <w:b/>
          <w:u w:val="single"/>
        </w:rPr>
      </w:pPr>
    </w:p>
    <w:p w:rsidR="00757893" w:rsidRDefault="00757893"/>
    <w:sectPr w:rsidR="00757893" w:rsidSect="0075789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39B" w:rsidRDefault="0089439B" w:rsidP="0089439B">
      <w:r>
        <w:separator/>
      </w:r>
    </w:p>
  </w:endnote>
  <w:endnote w:type="continuationSeparator" w:id="0">
    <w:p w:rsidR="0089439B" w:rsidRDefault="0089439B" w:rsidP="00894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39B" w:rsidRDefault="0089439B" w:rsidP="0089439B">
      <w:r>
        <w:separator/>
      </w:r>
    </w:p>
  </w:footnote>
  <w:footnote w:type="continuationSeparator" w:id="0">
    <w:p w:rsidR="0089439B" w:rsidRDefault="0089439B" w:rsidP="0089439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E3F38"/>
    <w:multiLevelType w:val="multilevel"/>
    <w:tmpl w:val="2872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3"/>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EF2"/>
    <w:rsid w:val="000E3F78"/>
    <w:rsid w:val="00110AD0"/>
    <w:rsid w:val="003A4EF2"/>
    <w:rsid w:val="00492CA3"/>
    <w:rsid w:val="00757893"/>
    <w:rsid w:val="0089439B"/>
    <w:rsid w:val="0092059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EF734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EF2"/>
  </w:style>
  <w:style w:type="paragraph" w:styleId="Titre4">
    <w:name w:val="heading 4"/>
    <w:basedOn w:val="Normal"/>
    <w:link w:val="Titre4Car"/>
    <w:uiPriority w:val="9"/>
    <w:qFormat/>
    <w:rsid w:val="003A4EF2"/>
    <w:pPr>
      <w:spacing w:before="100" w:beforeAutospacing="1" w:after="100" w:afterAutospacing="1"/>
      <w:outlineLvl w:val="3"/>
    </w:pPr>
    <w:rPr>
      <w:rFonts w:ascii="Times New Roman" w:hAnsi="Times New Roman" w:cs="Times New Roman"/>
      <w:b/>
      <w:bCs/>
    </w:rPr>
  </w:style>
  <w:style w:type="paragraph" w:styleId="Titre5">
    <w:name w:val="heading 5"/>
    <w:basedOn w:val="Normal"/>
    <w:link w:val="Titre5Car"/>
    <w:uiPriority w:val="9"/>
    <w:qFormat/>
    <w:rsid w:val="003A4EF2"/>
    <w:pPr>
      <w:spacing w:before="100" w:beforeAutospacing="1" w:after="100" w:afterAutospacing="1"/>
      <w:outlineLvl w:val="4"/>
    </w:pPr>
    <w:rPr>
      <w:rFonts w:ascii="Times New Roman" w:hAnsi="Times New Roman" w:cs="Times New Roman"/>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3A4EF2"/>
    <w:rPr>
      <w:rFonts w:ascii="Times New Roman" w:hAnsi="Times New Roman" w:cs="Times New Roman"/>
      <w:b/>
      <w:bCs/>
    </w:rPr>
  </w:style>
  <w:style w:type="character" w:customStyle="1" w:styleId="Titre5Car">
    <w:name w:val="Titre 5 Car"/>
    <w:basedOn w:val="Policepardfaut"/>
    <w:link w:val="Titre5"/>
    <w:uiPriority w:val="9"/>
    <w:rsid w:val="003A4EF2"/>
    <w:rPr>
      <w:rFonts w:ascii="Times New Roman" w:hAnsi="Times New Roman" w:cs="Times New Roman"/>
      <w:b/>
      <w:bCs/>
      <w:sz w:val="20"/>
      <w:szCs w:val="20"/>
    </w:rPr>
  </w:style>
  <w:style w:type="paragraph" w:styleId="NormalWeb">
    <w:name w:val="Normal (Web)"/>
    <w:basedOn w:val="Normal"/>
    <w:uiPriority w:val="99"/>
    <w:unhideWhenUsed/>
    <w:rsid w:val="003A4EF2"/>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Policepardfaut"/>
    <w:rsid w:val="003A4EF2"/>
  </w:style>
  <w:style w:type="character" w:styleId="Lienhypertexte">
    <w:name w:val="Hyperlink"/>
    <w:basedOn w:val="Policepardfaut"/>
    <w:uiPriority w:val="99"/>
    <w:unhideWhenUsed/>
    <w:rsid w:val="003A4EF2"/>
    <w:rPr>
      <w:color w:val="0000FF" w:themeColor="hyperlink"/>
      <w:u w:val="single"/>
    </w:rPr>
  </w:style>
  <w:style w:type="character" w:styleId="Lienhypertextesuivi">
    <w:name w:val="FollowedHyperlink"/>
    <w:basedOn w:val="Policepardfaut"/>
    <w:uiPriority w:val="99"/>
    <w:semiHidden/>
    <w:unhideWhenUsed/>
    <w:rsid w:val="00110AD0"/>
    <w:rPr>
      <w:color w:val="800080" w:themeColor="followedHyperlink"/>
      <w:u w:val="single"/>
    </w:rPr>
  </w:style>
  <w:style w:type="character" w:styleId="lev">
    <w:name w:val="Strong"/>
    <w:basedOn w:val="Policepardfaut"/>
    <w:uiPriority w:val="22"/>
    <w:qFormat/>
    <w:rsid w:val="0092059E"/>
    <w:rPr>
      <w:b/>
      <w:bCs/>
    </w:rPr>
  </w:style>
  <w:style w:type="paragraph" w:styleId="En-tte">
    <w:name w:val="header"/>
    <w:basedOn w:val="Normal"/>
    <w:link w:val="En-tteCar"/>
    <w:uiPriority w:val="99"/>
    <w:unhideWhenUsed/>
    <w:rsid w:val="0089439B"/>
    <w:pPr>
      <w:tabs>
        <w:tab w:val="center" w:pos="4536"/>
        <w:tab w:val="right" w:pos="9072"/>
      </w:tabs>
    </w:pPr>
  </w:style>
  <w:style w:type="character" w:customStyle="1" w:styleId="En-tteCar">
    <w:name w:val="En-tête Car"/>
    <w:basedOn w:val="Policepardfaut"/>
    <w:link w:val="En-tte"/>
    <w:uiPriority w:val="99"/>
    <w:rsid w:val="0089439B"/>
  </w:style>
  <w:style w:type="paragraph" w:styleId="Pieddepage">
    <w:name w:val="footer"/>
    <w:basedOn w:val="Normal"/>
    <w:link w:val="PieddepageCar"/>
    <w:uiPriority w:val="99"/>
    <w:unhideWhenUsed/>
    <w:rsid w:val="0089439B"/>
    <w:pPr>
      <w:tabs>
        <w:tab w:val="center" w:pos="4536"/>
        <w:tab w:val="right" w:pos="9072"/>
      </w:tabs>
    </w:pPr>
  </w:style>
  <w:style w:type="character" w:customStyle="1" w:styleId="PieddepageCar">
    <w:name w:val="Pied de page Car"/>
    <w:basedOn w:val="Policepardfaut"/>
    <w:link w:val="Pieddepage"/>
    <w:uiPriority w:val="99"/>
    <w:rsid w:val="0089439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4EF2"/>
  </w:style>
  <w:style w:type="paragraph" w:styleId="Titre4">
    <w:name w:val="heading 4"/>
    <w:basedOn w:val="Normal"/>
    <w:link w:val="Titre4Car"/>
    <w:uiPriority w:val="9"/>
    <w:qFormat/>
    <w:rsid w:val="003A4EF2"/>
    <w:pPr>
      <w:spacing w:before="100" w:beforeAutospacing="1" w:after="100" w:afterAutospacing="1"/>
      <w:outlineLvl w:val="3"/>
    </w:pPr>
    <w:rPr>
      <w:rFonts w:ascii="Times New Roman" w:hAnsi="Times New Roman" w:cs="Times New Roman"/>
      <w:b/>
      <w:bCs/>
    </w:rPr>
  </w:style>
  <w:style w:type="paragraph" w:styleId="Titre5">
    <w:name w:val="heading 5"/>
    <w:basedOn w:val="Normal"/>
    <w:link w:val="Titre5Car"/>
    <w:uiPriority w:val="9"/>
    <w:qFormat/>
    <w:rsid w:val="003A4EF2"/>
    <w:pPr>
      <w:spacing w:before="100" w:beforeAutospacing="1" w:after="100" w:afterAutospacing="1"/>
      <w:outlineLvl w:val="4"/>
    </w:pPr>
    <w:rPr>
      <w:rFonts w:ascii="Times New Roman" w:hAnsi="Times New Roman" w:cs="Times New Roman"/>
      <w:b/>
      <w:bCs/>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uiPriority w:val="9"/>
    <w:rsid w:val="003A4EF2"/>
    <w:rPr>
      <w:rFonts w:ascii="Times New Roman" w:hAnsi="Times New Roman" w:cs="Times New Roman"/>
      <w:b/>
      <w:bCs/>
    </w:rPr>
  </w:style>
  <w:style w:type="character" w:customStyle="1" w:styleId="Titre5Car">
    <w:name w:val="Titre 5 Car"/>
    <w:basedOn w:val="Policepardfaut"/>
    <w:link w:val="Titre5"/>
    <w:uiPriority w:val="9"/>
    <w:rsid w:val="003A4EF2"/>
    <w:rPr>
      <w:rFonts w:ascii="Times New Roman" w:hAnsi="Times New Roman" w:cs="Times New Roman"/>
      <w:b/>
      <w:bCs/>
      <w:sz w:val="20"/>
      <w:szCs w:val="20"/>
    </w:rPr>
  </w:style>
  <w:style w:type="paragraph" w:styleId="NormalWeb">
    <w:name w:val="Normal (Web)"/>
    <w:basedOn w:val="Normal"/>
    <w:uiPriority w:val="99"/>
    <w:unhideWhenUsed/>
    <w:rsid w:val="003A4EF2"/>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Policepardfaut"/>
    <w:rsid w:val="003A4EF2"/>
  </w:style>
  <w:style w:type="character" w:styleId="Lienhypertexte">
    <w:name w:val="Hyperlink"/>
    <w:basedOn w:val="Policepardfaut"/>
    <w:uiPriority w:val="99"/>
    <w:unhideWhenUsed/>
    <w:rsid w:val="003A4EF2"/>
    <w:rPr>
      <w:color w:val="0000FF" w:themeColor="hyperlink"/>
      <w:u w:val="single"/>
    </w:rPr>
  </w:style>
  <w:style w:type="character" w:styleId="Lienhypertextesuivi">
    <w:name w:val="FollowedHyperlink"/>
    <w:basedOn w:val="Policepardfaut"/>
    <w:uiPriority w:val="99"/>
    <w:semiHidden/>
    <w:unhideWhenUsed/>
    <w:rsid w:val="00110AD0"/>
    <w:rPr>
      <w:color w:val="800080" w:themeColor="followedHyperlink"/>
      <w:u w:val="single"/>
    </w:rPr>
  </w:style>
  <w:style w:type="character" w:styleId="lev">
    <w:name w:val="Strong"/>
    <w:basedOn w:val="Policepardfaut"/>
    <w:uiPriority w:val="22"/>
    <w:qFormat/>
    <w:rsid w:val="0092059E"/>
    <w:rPr>
      <w:b/>
      <w:bCs/>
    </w:rPr>
  </w:style>
  <w:style w:type="paragraph" w:styleId="En-tte">
    <w:name w:val="header"/>
    <w:basedOn w:val="Normal"/>
    <w:link w:val="En-tteCar"/>
    <w:uiPriority w:val="99"/>
    <w:unhideWhenUsed/>
    <w:rsid w:val="0089439B"/>
    <w:pPr>
      <w:tabs>
        <w:tab w:val="center" w:pos="4536"/>
        <w:tab w:val="right" w:pos="9072"/>
      </w:tabs>
    </w:pPr>
  </w:style>
  <w:style w:type="character" w:customStyle="1" w:styleId="En-tteCar">
    <w:name w:val="En-tête Car"/>
    <w:basedOn w:val="Policepardfaut"/>
    <w:link w:val="En-tte"/>
    <w:uiPriority w:val="99"/>
    <w:rsid w:val="0089439B"/>
  </w:style>
  <w:style w:type="paragraph" w:styleId="Pieddepage">
    <w:name w:val="footer"/>
    <w:basedOn w:val="Normal"/>
    <w:link w:val="PieddepageCar"/>
    <w:uiPriority w:val="99"/>
    <w:unhideWhenUsed/>
    <w:rsid w:val="0089439B"/>
    <w:pPr>
      <w:tabs>
        <w:tab w:val="center" w:pos="4536"/>
        <w:tab w:val="right" w:pos="9072"/>
      </w:tabs>
    </w:pPr>
  </w:style>
  <w:style w:type="character" w:customStyle="1" w:styleId="PieddepageCar">
    <w:name w:val="Pied de page Car"/>
    <w:basedOn w:val="Policepardfaut"/>
    <w:link w:val="Pieddepage"/>
    <w:uiPriority w:val="99"/>
    <w:rsid w:val="008943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431">
      <w:bodyDiv w:val="1"/>
      <w:marLeft w:val="0"/>
      <w:marRight w:val="0"/>
      <w:marTop w:val="0"/>
      <w:marBottom w:val="0"/>
      <w:divBdr>
        <w:top w:val="none" w:sz="0" w:space="0" w:color="auto"/>
        <w:left w:val="none" w:sz="0" w:space="0" w:color="auto"/>
        <w:bottom w:val="none" w:sz="0" w:space="0" w:color="auto"/>
        <w:right w:val="none" w:sz="0" w:space="0" w:color="auto"/>
      </w:divBdr>
    </w:div>
    <w:div w:id="52043604">
      <w:bodyDiv w:val="1"/>
      <w:marLeft w:val="0"/>
      <w:marRight w:val="0"/>
      <w:marTop w:val="0"/>
      <w:marBottom w:val="0"/>
      <w:divBdr>
        <w:top w:val="none" w:sz="0" w:space="0" w:color="auto"/>
        <w:left w:val="none" w:sz="0" w:space="0" w:color="auto"/>
        <w:bottom w:val="none" w:sz="0" w:space="0" w:color="auto"/>
        <w:right w:val="none" w:sz="0" w:space="0" w:color="auto"/>
      </w:divBdr>
    </w:div>
    <w:div w:id="54016458">
      <w:bodyDiv w:val="1"/>
      <w:marLeft w:val="0"/>
      <w:marRight w:val="0"/>
      <w:marTop w:val="0"/>
      <w:marBottom w:val="0"/>
      <w:divBdr>
        <w:top w:val="none" w:sz="0" w:space="0" w:color="auto"/>
        <w:left w:val="none" w:sz="0" w:space="0" w:color="auto"/>
        <w:bottom w:val="none" w:sz="0" w:space="0" w:color="auto"/>
        <w:right w:val="none" w:sz="0" w:space="0" w:color="auto"/>
      </w:divBdr>
    </w:div>
    <w:div w:id="123234272">
      <w:bodyDiv w:val="1"/>
      <w:marLeft w:val="0"/>
      <w:marRight w:val="0"/>
      <w:marTop w:val="0"/>
      <w:marBottom w:val="0"/>
      <w:divBdr>
        <w:top w:val="none" w:sz="0" w:space="0" w:color="auto"/>
        <w:left w:val="none" w:sz="0" w:space="0" w:color="auto"/>
        <w:bottom w:val="none" w:sz="0" w:space="0" w:color="auto"/>
        <w:right w:val="none" w:sz="0" w:space="0" w:color="auto"/>
      </w:divBdr>
    </w:div>
    <w:div w:id="338853854">
      <w:bodyDiv w:val="1"/>
      <w:marLeft w:val="0"/>
      <w:marRight w:val="0"/>
      <w:marTop w:val="0"/>
      <w:marBottom w:val="0"/>
      <w:divBdr>
        <w:top w:val="none" w:sz="0" w:space="0" w:color="auto"/>
        <w:left w:val="none" w:sz="0" w:space="0" w:color="auto"/>
        <w:bottom w:val="none" w:sz="0" w:space="0" w:color="auto"/>
        <w:right w:val="none" w:sz="0" w:space="0" w:color="auto"/>
      </w:divBdr>
    </w:div>
    <w:div w:id="558709529">
      <w:bodyDiv w:val="1"/>
      <w:marLeft w:val="0"/>
      <w:marRight w:val="0"/>
      <w:marTop w:val="0"/>
      <w:marBottom w:val="0"/>
      <w:divBdr>
        <w:top w:val="none" w:sz="0" w:space="0" w:color="auto"/>
        <w:left w:val="none" w:sz="0" w:space="0" w:color="auto"/>
        <w:bottom w:val="none" w:sz="0" w:space="0" w:color="auto"/>
        <w:right w:val="none" w:sz="0" w:space="0" w:color="auto"/>
      </w:divBdr>
    </w:div>
    <w:div w:id="686908052">
      <w:bodyDiv w:val="1"/>
      <w:marLeft w:val="0"/>
      <w:marRight w:val="0"/>
      <w:marTop w:val="0"/>
      <w:marBottom w:val="0"/>
      <w:divBdr>
        <w:top w:val="none" w:sz="0" w:space="0" w:color="auto"/>
        <w:left w:val="none" w:sz="0" w:space="0" w:color="auto"/>
        <w:bottom w:val="none" w:sz="0" w:space="0" w:color="auto"/>
        <w:right w:val="none" w:sz="0" w:space="0" w:color="auto"/>
      </w:divBdr>
    </w:div>
    <w:div w:id="875582829">
      <w:bodyDiv w:val="1"/>
      <w:marLeft w:val="0"/>
      <w:marRight w:val="0"/>
      <w:marTop w:val="0"/>
      <w:marBottom w:val="0"/>
      <w:divBdr>
        <w:top w:val="none" w:sz="0" w:space="0" w:color="auto"/>
        <w:left w:val="none" w:sz="0" w:space="0" w:color="auto"/>
        <w:bottom w:val="none" w:sz="0" w:space="0" w:color="auto"/>
        <w:right w:val="none" w:sz="0" w:space="0" w:color="auto"/>
      </w:divBdr>
    </w:div>
    <w:div w:id="903174305">
      <w:bodyDiv w:val="1"/>
      <w:marLeft w:val="0"/>
      <w:marRight w:val="0"/>
      <w:marTop w:val="0"/>
      <w:marBottom w:val="0"/>
      <w:divBdr>
        <w:top w:val="none" w:sz="0" w:space="0" w:color="auto"/>
        <w:left w:val="none" w:sz="0" w:space="0" w:color="auto"/>
        <w:bottom w:val="none" w:sz="0" w:space="0" w:color="auto"/>
        <w:right w:val="none" w:sz="0" w:space="0" w:color="auto"/>
      </w:divBdr>
    </w:div>
    <w:div w:id="998923972">
      <w:bodyDiv w:val="1"/>
      <w:marLeft w:val="0"/>
      <w:marRight w:val="0"/>
      <w:marTop w:val="0"/>
      <w:marBottom w:val="0"/>
      <w:divBdr>
        <w:top w:val="none" w:sz="0" w:space="0" w:color="auto"/>
        <w:left w:val="none" w:sz="0" w:space="0" w:color="auto"/>
        <w:bottom w:val="none" w:sz="0" w:space="0" w:color="auto"/>
        <w:right w:val="none" w:sz="0" w:space="0" w:color="auto"/>
      </w:divBdr>
      <w:divsChild>
        <w:div w:id="1666123911">
          <w:marLeft w:val="0"/>
          <w:marRight w:val="0"/>
          <w:marTop w:val="150"/>
          <w:marBottom w:val="225"/>
          <w:divBdr>
            <w:top w:val="none" w:sz="0" w:space="0" w:color="auto"/>
            <w:left w:val="none" w:sz="0" w:space="0" w:color="auto"/>
            <w:bottom w:val="none" w:sz="0" w:space="0" w:color="auto"/>
            <w:right w:val="none" w:sz="0" w:space="0" w:color="auto"/>
          </w:divBdr>
        </w:div>
      </w:divsChild>
    </w:div>
    <w:div w:id="1010252252">
      <w:bodyDiv w:val="1"/>
      <w:marLeft w:val="0"/>
      <w:marRight w:val="0"/>
      <w:marTop w:val="0"/>
      <w:marBottom w:val="0"/>
      <w:divBdr>
        <w:top w:val="none" w:sz="0" w:space="0" w:color="auto"/>
        <w:left w:val="none" w:sz="0" w:space="0" w:color="auto"/>
        <w:bottom w:val="none" w:sz="0" w:space="0" w:color="auto"/>
        <w:right w:val="none" w:sz="0" w:space="0" w:color="auto"/>
      </w:divBdr>
    </w:div>
    <w:div w:id="1090390331">
      <w:bodyDiv w:val="1"/>
      <w:marLeft w:val="0"/>
      <w:marRight w:val="0"/>
      <w:marTop w:val="0"/>
      <w:marBottom w:val="0"/>
      <w:divBdr>
        <w:top w:val="none" w:sz="0" w:space="0" w:color="auto"/>
        <w:left w:val="none" w:sz="0" w:space="0" w:color="auto"/>
        <w:bottom w:val="none" w:sz="0" w:space="0" w:color="auto"/>
        <w:right w:val="none" w:sz="0" w:space="0" w:color="auto"/>
      </w:divBdr>
    </w:div>
    <w:div w:id="1093552089">
      <w:bodyDiv w:val="1"/>
      <w:marLeft w:val="0"/>
      <w:marRight w:val="0"/>
      <w:marTop w:val="0"/>
      <w:marBottom w:val="0"/>
      <w:divBdr>
        <w:top w:val="none" w:sz="0" w:space="0" w:color="auto"/>
        <w:left w:val="none" w:sz="0" w:space="0" w:color="auto"/>
        <w:bottom w:val="none" w:sz="0" w:space="0" w:color="auto"/>
        <w:right w:val="none" w:sz="0" w:space="0" w:color="auto"/>
      </w:divBdr>
    </w:div>
    <w:div w:id="1133910356">
      <w:bodyDiv w:val="1"/>
      <w:marLeft w:val="0"/>
      <w:marRight w:val="0"/>
      <w:marTop w:val="0"/>
      <w:marBottom w:val="0"/>
      <w:divBdr>
        <w:top w:val="none" w:sz="0" w:space="0" w:color="auto"/>
        <w:left w:val="none" w:sz="0" w:space="0" w:color="auto"/>
        <w:bottom w:val="none" w:sz="0" w:space="0" w:color="auto"/>
        <w:right w:val="none" w:sz="0" w:space="0" w:color="auto"/>
      </w:divBdr>
    </w:div>
    <w:div w:id="1278870400">
      <w:bodyDiv w:val="1"/>
      <w:marLeft w:val="0"/>
      <w:marRight w:val="0"/>
      <w:marTop w:val="0"/>
      <w:marBottom w:val="0"/>
      <w:divBdr>
        <w:top w:val="none" w:sz="0" w:space="0" w:color="auto"/>
        <w:left w:val="none" w:sz="0" w:space="0" w:color="auto"/>
        <w:bottom w:val="none" w:sz="0" w:space="0" w:color="auto"/>
        <w:right w:val="none" w:sz="0" w:space="0" w:color="auto"/>
      </w:divBdr>
    </w:div>
    <w:div w:id="1282806818">
      <w:bodyDiv w:val="1"/>
      <w:marLeft w:val="0"/>
      <w:marRight w:val="0"/>
      <w:marTop w:val="0"/>
      <w:marBottom w:val="0"/>
      <w:divBdr>
        <w:top w:val="none" w:sz="0" w:space="0" w:color="auto"/>
        <w:left w:val="none" w:sz="0" w:space="0" w:color="auto"/>
        <w:bottom w:val="none" w:sz="0" w:space="0" w:color="auto"/>
        <w:right w:val="none" w:sz="0" w:space="0" w:color="auto"/>
      </w:divBdr>
    </w:div>
    <w:div w:id="1337808648">
      <w:bodyDiv w:val="1"/>
      <w:marLeft w:val="0"/>
      <w:marRight w:val="0"/>
      <w:marTop w:val="0"/>
      <w:marBottom w:val="0"/>
      <w:divBdr>
        <w:top w:val="none" w:sz="0" w:space="0" w:color="auto"/>
        <w:left w:val="none" w:sz="0" w:space="0" w:color="auto"/>
        <w:bottom w:val="none" w:sz="0" w:space="0" w:color="auto"/>
        <w:right w:val="none" w:sz="0" w:space="0" w:color="auto"/>
      </w:divBdr>
    </w:div>
    <w:div w:id="17149600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legifrance.gouv.fr/affichJuriJudi.do?oldAction=rechJuriJudi&amp;idTexte=JURITEXT000037900266&amp;fastReqId=1540542770&amp;fastPos=1" TargetMode="External"/><Relationship Id="rId20" Type="http://schemas.openxmlformats.org/officeDocument/2006/relationships/hyperlink" Target="https://www.legifrance.gouv.fr/affichJuriJudi.do?oldAction=rechJuriJudi&amp;idTexte=JURITEXT000037850808&amp;fastReqId=452203971&amp;fastPos=1" TargetMode="External"/><Relationship Id="rId21" Type="http://schemas.openxmlformats.org/officeDocument/2006/relationships/hyperlink" Target="https://www.legifrance.gouv.fr/affichJuriJudi.do?oldAction=rechJuriJudi&amp;idTexte=JURITEXT000037819413&amp;fastReqId=512341123&amp;fastPos=2" TargetMode="External"/><Relationship Id="rId22" Type="http://schemas.openxmlformats.org/officeDocument/2006/relationships/hyperlink" Target="https://www.legifrance.gouv.fr/affichJuriJudi.do?oldAction=rechJuriJudi&amp;idTexte=JURITEXT000037819399&amp;fastReqId=1853208043&amp;fastPos=1" TargetMode="External"/><Relationship Id="rId23" Type="http://schemas.openxmlformats.org/officeDocument/2006/relationships/hyperlink" Target="https://www.legifrance.gouv.fr/affichJuriJudi.do?oldAction=rechJuriJudi&amp;idTexte=JURITEXT000037819398&amp;fastReqId=56691263&amp;fastPos=1" TargetMode="External"/><Relationship Id="rId24" Type="http://schemas.openxmlformats.org/officeDocument/2006/relationships/hyperlink" Target="https://www.legifrance.gouv.fr/affichJuriJudi.do?oldAction=rechJuriJudi&amp;idTexte=JURITEXT000037850996&amp;fastReqId=1904165333&amp;fastPos=1" TargetMode="External"/><Relationship Id="rId25" Type="http://schemas.openxmlformats.org/officeDocument/2006/relationships/hyperlink" Target="https://www.legifrance.gouv.fr/affichJuriJudi.do?oldAction=rechJuriJudi&amp;idTexte=JURITEXT000037819402&amp;fastReqId=419863573&amp;fastPos=1" TargetMode="External"/><Relationship Id="rId26" Type="http://schemas.openxmlformats.org/officeDocument/2006/relationships/hyperlink" Target="https://www.legifrance.gouv.fr/affichJuriJudi.do?oldAction=rechJuriJudi&amp;idTexte=JURITEXT000037850795&amp;fastReqId=1610599152&amp;fastPos=1"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legifrance.gouv.fr/affichJuriJudi.do?oldAction=rechJuriJudi&amp;idTexte=JURITEXT000037900267&amp;fastReqId=637726067&amp;fastPos=1" TargetMode="External"/><Relationship Id="rId11" Type="http://schemas.openxmlformats.org/officeDocument/2006/relationships/hyperlink" Target="https://www.legifrance.gouv.fr/affichJuriJudi.do?oldAction=rechJuriJudi&amp;idTexte=JURITEXT000037819419&amp;fastReqId=772279407&amp;fastPos=1" TargetMode="External"/><Relationship Id="rId12" Type="http://schemas.openxmlformats.org/officeDocument/2006/relationships/hyperlink" Target="https://www.legifrance.gouv.fr/affichJuriJudi.do?oldAction=rechJuriJudi&amp;idTexte=JURITEXT000037850814&amp;fastReqId=2144470440&amp;fastPos=1" TargetMode="External"/><Relationship Id="rId13" Type="http://schemas.openxmlformats.org/officeDocument/2006/relationships/hyperlink" Target="https://www.legifrance.gouv.fr/affichJuriJudi.do?oldAction=rechJuriJudi&amp;idTexte=JURITEXT000037956742&amp;fastReqId=1909596915&amp;fastPos=1" TargetMode="External"/><Relationship Id="rId14" Type="http://schemas.openxmlformats.org/officeDocument/2006/relationships/hyperlink" Target="https://www.legifrance.gouv.fr/affichJuriJudi.do?oldAction=rechJuriJudi&amp;idTexte=JURITEXT000037819403&amp;fastReqId=1526414010&amp;fastPos=1" TargetMode="External"/><Relationship Id="rId15" Type="http://schemas.openxmlformats.org/officeDocument/2006/relationships/hyperlink" Target="https://www.legifrance.gouv.fr/affichJuriJudi.do?oldAction=rechJuriJudi&amp;idTexte=JURITEXT000037850800&amp;fastReqId=1888123065&amp;fastPos=1" TargetMode="External"/><Relationship Id="rId16" Type="http://schemas.openxmlformats.org/officeDocument/2006/relationships/hyperlink" Target="https://www.legifrance.gouv.fr/affichJuriJudi.do?oldAction=rechJuriJudi&amp;idTexte=JURITEXT000037850995&amp;fastReqId=207448128&amp;fastPos=1" TargetMode="External"/><Relationship Id="rId17" Type="http://schemas.openxmlformats.org/officeDocument/2006/relationships/hyperlink" Target="https://www.legifrance.gouv.fr/affichJuriJudi.do?oldAction=rechJuriJudi&amp;idTexte=JURITEXT000037851008&amp;fastReqId=452140246&amp;fastPos=1" TargetMode="External"/><Relationship Id="rId18" Type="http://schemas.openxmlformats.org/officeDocument/2006/relationships/hyperlink" Target="https://www.legifrance.gouv.fr/affichJuriJudi.do?oldAction=rechJuriJudi&amp;idTexte=JURITEXT000037851007&amp;fastReqId=1546408842&amp;fastPos=1" TargetMode="External"/><Relationship Id="rId19" Type="http://schemas.openxmlformats.org/officeDocument/2006/relationships/hyperlink" Target="https://www.legifrance.gouv.fr/affichJuriJudi.do?oldAction=rechJuriJudi&amp;idTexte=JURITEXT000037819414&amp;fastReqId=4716998&amp;fastPos=1"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legifrance.gouv.fr/affichJuriJudi.do?oldAction=rechJuriJudi&amp;idTexte=JURITEXT000037819411&amp;fastReqId=545352197&amp;fastPos=1"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13</Pages>
  <Words>5112</Words>
  <Characters>28122</Characters>
  <Application>Microsoft Macintosh Word</Application>
  <DocSecurity>0</DocSecurity>
  <Lines>234</Lines>
  <Paragraphs>66</Paragraphs>
  <ScaleCrop>false</ScaleCrop>
  <Company/>
  <LinksUpToDate>false</LinksUpToDate>
  <CharactersWithSpaces>33168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Frédéric Kieffer</dc:creator>
  <cp:keywords/>
  <dc:description/>
  <cp:lastModifiedBy>Frédéric Kieffer</cp:lastModifiedBy>
  <cp:revision>1</cp:revision>
  <dcterms:created xsi:type="dcterms:W3CDTF">2019-05-12T13:21:00Z</dcterms:created>
  <dcterms:modified xsi:type="dcterms:W3CDTF">2019-05-12T14:17:00Z</dcterms:modified>
</cp:coreProperties>
</file>